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BF35C6"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122A72" w:rsidP="001529CE">
      <w:pPr>
        <w:jc w:val="both"/>
        <w:rPr>
          <w:rFonts w:ascii="Calibri" w:hAnsi="Calibri"/>
          <w:b/>
          <w:sz w:val="32"/>
        </w:rPr>
      </w:pPr>
      <w:r>
        <w:rPr>
          <w:rFonts w:ascii="Calibri" w:hAnsi="Calibri"/>
          <w:b/>
          <w:sz w:val="32"/>
        </w:rPr>
        <w:t>Support and Professional Services</w:t>
      </w:r>
    </w:p>
    <w:p w:rsidR="001529CE" w:rsidRPr="003C36B9" w:rsidRDefault="00122A72" w:rsidP="001529CE">
      <w:pPr>
        <w:jc w:val="both"/>
        <w:rPr>
          <w:rFonts w:ascii="Calibri" w:hAnsi="Calibri"/>
          <w:b/>
          <w:sz w:val="32"/>
        </w:rPr>
      </w:pPr>
      <w:r>
        <w:rPr>
          <w:rFonts w:ascii="Calibri" w:hAnsi="Calibri"/>
          <w:b/>
          <w:sz w:val="32"/>
        </w:rPr>
        <w:t>Research and Innovation Services</w:t>
      </w:r>
    </w:p>
    <w:p w:rsidR="0016356C" w:rsidRPr="003C36B9" w:rsidRDefault="0016356C" w:rsidP="00E67CC2">
      <w:pPr>
        <w:jc w:val="both"/>
        <w:rPr>
          <w:rFonts w:ascii="Calibri" w:hAnsi="Calibri"/>
          <w:b/>
          <w:sz w:val="32"/>
          <w:szCs w:val="32"/>
          <w:lang w:val="en-GB"/>
        </w:rPr>
      </w:pPr>
    </w:p>
    <w:p w:rsidR="001529CE" w:rsidRPr="003C36B9" w:rsidRDefault="00122A72" w:rsidP="00E67CC2">
      <w:pPr>
        <w:jc w:val="both"/>
        <w:rPr>
          <w:rFonts w:ascii="Calibri" w:hAnsi="Calibri"/>
          <w:b/>
          <w:sz w:val="32"/>
          <w:szCs w:val="32"/>
          <w:lang w:val="en-GB"/>
        </w:rPr>
      </w:pPr>
      <w:r>
        <w:rPr>
          <w:rFonts w:ascii="Calibri" w:hAnsi="Calibri"/>
          <w:b/>
          <w:sz w:val="32"/>
          <w:szCs w:val="32"/>
          <w:lang w:val="en-GB"/>
        </w:rPr>
        <w:t>Deputy Director (Research and Innovation Environment and Strategy)</w:t>
      </w:r>
    </w:p>
    <w:p w:rsidR="00217785" w:rsidRPr="003C36B9" w:rsidRDefault="00122A72" w:rsidP="00E67CC2">
      <w:pPr>
        <w:jc w:val="both"/>
        <w:rPr>
          <w:rFonts w:ascii="Calibri" w:hAnsi="Calibri"/>
          <w:b/>
          <w:sz w:val="32"/>
          <w:szCs w:val="32"/>
          <w:lang w:val="en-GB"/>
        </w:rPr>
      </w:pPr>
      <w:r>
        <w:rPr>
          <w:rFonts w:ascii="Calibri" w:hAnsi="Calibri"/>
          <w:b/>
          <w:sz w:val="32"/>
          <w:szCs w:val="32"/>
          <w:lang w:val="en-GB"/>
        </w:rPr>
        <w:t>ZZ003664</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122A72">
        <w:rPr>
          <w:rFonts w:ascii="Calibri" w:hAnsi="Calibri"/>
          <w:szCs w:val="24"/>
          <w:lang w:val="en-GB"/>
        </w:rPr>
        <w:t>57,674</w:t>
      </w:r>
      <w:r w:rsidR="009D0E17">
        <w:rPr>
          <w:rFonts w:ascii="Calibri" w:hAnsi="Calibri"/>
          <w:szCs w:val="24"/>
          <w:lang w:val="en-GB"/>
        </w:rPr>
        <w:t xml:space="preserve"> </w:t>
      </w:r>
      <w:r w:rsidRPr="003C36B9">
        <w:rPr>
          <w:rFonts w:ascii="Calibri" w:hAnsi="Calibri"/>
          <w:szCs w:val="24"/>
          <w:lang w:val="en-GB"/>
        </w:rPr>
        <w:t>to £</w:t>
      </w:r>
      <w:r w:rsidR="00122A72">
        <w:rPr>
          <w:rFonts w:ascii="Calibri" w:hAnsi="Calibri"/>
          <w:szCs w:val="24"/>
          <w:lang w:val="en-GB"/>
        </w:rPr>
        <w:t>67,901</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634396" w:rsidRPr="00FF5E69" w:rsidRDefault="00634396" w:rsidP="00634396">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A27266" w:rsidRPr="003C36B9" w:rsidRDefault="00A27266" w:rsidP="00A27266">
      <w:pPr>
        <w:rPr>
          <w:rFonts w:ascii="Calibri" w:hAnsi="Calibri"/>
          <w:lang w:val="en-GB"/>
        </w:rPr>
      </w:pPr>
    </w:p>
    <w:p w:rsidR="002760BA" w:rsidRDefault="00A27266" w:rsidP="00122A72">
      <w:pPr>
        <w:rPr>
          <w:rFonts w:ascii="Calibri" w:hAnsi="Calibri"/>
          <w:lang w:val="en-GB"/>
        </w:rPr>
      </w:pPr>
      <w:r w:rsidRPr="003C36B9">
        <w:rPr>
          <w:rFonts w:ascii="Calibri" w:hAnsi="Calibri"/>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122A72" w:rsidRPr="004452B3" w:rsidRDefault="00122A72" w:rsidP="00122A72">
      <w:pPr>
        <w:rPr>
          <w:rFonts w:ascii="Calibri" w:hAnsi="Calibri"/>
        </w:rPr>
      </w:pPr>
    </w:p>
    <w:p w:rsidR="006C726A" w:rsidRDefault="002760BA" w:rsidP="002760BA">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r w:rsidR="006C726A">
        <w:rPr>
          <w:rFonts w:ascii="Calibri" w:hAnsi="Calibri"/>
          <w:lang w:val="en-GB"/>
        </w:rPr>
        <w:t>:</w:t>
      </w:r>
    </w:p>
    <w:p w:rsidR="002760BA" w:rsidRDefault="002760BA" w:rsidP="002760BA">
      <w:pPr>
        <w:rPr>
          <w:rFonts w:ascii="Calibri" w:hAnsi="Calibri"/>
          <w:lang w:val="en-GB"/>
        </w:rPr>
      </w:pPr>
      <w:r>
        <w:rPr>
          <w:rFonts w:ascii="Calibri" w:hAnsi="Calibri"/>
          <w:lang w:val="en-GB"/>
        </w:rPr>
        <w:t xml:space="preserve"> </w:t>
      </w:r>
      <w:hyperlink r:id="rId6" w:history="1">
        <w:r w:rsidRPr="00196825">
          <w:rPr>
            <w:rStyle w:val="Hyperlink"/>
            <w:rFonts w:ascii="Calibri" w:hAnsi="Calibri"/>
            <w:lang w:val="en-GB"/>
          </w:rPr>
          <w:t>http://www.port.ac.uk/departments/services/humanresources/recruitmentandselection/informationforapplicants/removalandseparationguidelines</w:t>
        </w:r>
      </w:hyperlink>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lastRenderedPageBreak/>
        <w:t xml:space="preserve">There is a probationary period of </w:t>
      </w:r>
      <w:r w:rsidR="0096092D">
        <w:rPr>
          <w:rFonts w:ascii="Calibri" w:hAnsi="Calibri"/>
          <w:lang w:val="en-GB"/>
        </w:rPr>
        <w:t>12</w:t>
      </w:r>
      <w:r w:rsidRPr="003C36B9">
        <w:rPr>
          <w:rFonts w:ascii="Calibri" w:hAnsi="Calibri"/>
          <w:lang w:val="en-GB"/>
        </w:rPr>
        <w:t xml:space="preserve">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A27266" w:rsidRPr="003C36B9" w:rsidRDefault="00A27266" w:rsidP="00A27266">
      <w:pPr>
        <w:rPr>
          <w:rFonts w:ascii="Calibri" w:hAnsi="Calibri"/>
          <w:lang w:val="en-GB"/>
        </w:rPr>
      </w:pPr>
    </w:p>
    <w:p w:rsidR="00F750D1"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F750D1" w:rsidRDefault="00F750D1">
      <w:pPr>
        <w:widowControl/>
        <w:rPr>
          <w:rFonts w:ascii="Calibri" w:hAnsi="Calibri"/>
          <w:lang w:val="en-GB"/>
        </w:rPr>
      </w:pPr>
      <w:r>
        <w:rPr>
          <w:rFonts w:ascii="Calibri" w:hAnsi="Calibri"/>
          <w:lang w:val="en-GB"/>
        </w:rPr>
        <w:br w:type="page"/>
      </w:r>
    </w:p>
    <w:p w:rsidR="00F750D1" w:rsidRPr="00F750D1" w:rsidRDefault="00F750D1" w:rsidP="00F750D1">
      <w:pPr>
        <w:rPr>
          <w:rFonts w:asciiTheme="minorHAnsi" w:hAnsiTheme="minorHAnsi"/>
          <w:b/>
          <w:szCs w:val="24"/>
        </w:rPr>
      </w:pPr>
      <w:r w:rsidRPr="00F750D1">
        <w:rPr>
          <w:rFonts w:asciiTheme="minorHAnsi" w:hAnsiTheme="minorHAnsi"/>
          <w:b/>
          <w:szCs w:val="24"/>
        </w:rPr>
        <w:lastRenderedPageBreak/>
        <w:t>UNIVERSITY OF PORTSMOUTH – RECRUITMENT PAPERWORK</w:t>
      </w:r>
    </w:p>
    <w:p w:rsidR="00F750D1" w:rsidRPr="00F750D1" w:rsidRDefault="00F750D1" w:rsidP="00F750D1">
      <w:pPr>
        <w:pStyle w:val="ListParagraph"/>
        <w:numPr>
          <w:ilvl w:val="0"/>
          <w:numId w:val="1"/>
        </w:numPr>
        <w:spacing w:after="0"/>
        <w:ind w:left="928"/>
        <w:rPr>
          <w:rFonts w:asciiTheme="minorHAnsi" w:hAnsiTheme="minorHAnsi"/>
          <w:b/>
          <w:sz w:val="24"/>
          <w:szCs w:val="24"/>
        </w:rPr>
      </w:pPr>
      <w:r w:rsidRPr="00F750D1">
        <w:rPr>
          <w:rFonts w:asciiTheme="minorHAnsi" w:hAnsiTheme="minorHAnsi"/>
          <w:b/>
          <w:sz w:val="24"/>
          <w:szCs w:val="24"/>
        </w:rPr>
        <w:t>JOB DESCRIPTION</w:t>
      </w:r>
    </w:p>
    <w:p w:rsidR="00F750D1" w:rsidRPr="00F750D1" w:rsidRDefault="00F750D1" w:rsidP="00F750D1">
      <w:pPr>
        <w:rPr>
          <w:rFonts w:asciiTheme="minorHAnsi" w:hAnsiTheme="minorHAnsi"/>
          <w:szCs w:val="24"/>
        </w:rPr>
      </w:pP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5873"/>
      </w:tblGrid>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Job Title:</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sidRPr="00F750D1">
              <w:rPr>
                <w:rFonts w:asciiTheme="minorHAnsi" w:hAnsiTheme="minorHAnsi"/>
                <w:szCs w:val="24"/>
              </w:rPr>
              <w:t xml:space="preserve">Deputy Director </w:t>
            </w:r>
          </w:p>
          <w:p w:rsidR="00F750D1" w:rsidRPr="00F750D1" w:rsidRDefault="00F750D1" w:rsidP="00961762">
            <w:pPr>
              <w:rPr>
                <w:rFonts w:asciiTheme="minorHAnsi" w:hAnsiTheme="minorHAnsi"/>
                <w:szCs w:val="24"/>
              </w:rPr>
            </w:pPr>
          </w:p>
        </w:tc>
      </w:tr>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Grade:</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sidRPr="00F750D1">
              <w:rPr>
                <w:rFonts w:asciiTheme="minorHAnsi" w:hAnsiTheme="minorHAnsi"/>
                <w:szCs w:val="24"/>
              </w:rPr>
              <w:t>10</w:t>
            </w:r>
          </w:p>
        </w:tc>
      </w:tr>
      <w:tr w:rsidR="00F750D1" w:rsidRPr="00F750D1" w:rsidTr="00961762">
        <w:tc>
          <w:tcPr>
            <w:tcW w:w="3794" w:type="dxa"/>
          </w:tcPr>
          <w:p w:rsidR="00F750D1" w:rsidRPr="0082693D" w:rsidRDefault="00F750D1" w:rsidP="00F750D1">
            <w:pPr>
              <w:rPr>
                <w:rFonts w:asciiTheme="minorHAnsi" w:hAnsiTheme="minorHAnsi"/>
                <w:b/>
              </w:rPr>
            </w:pPr>
            <w:r w:rsidRPr="0082693D">
              <w:rPr>
                <w:rFonts w:asciiTheme="minorHAnsi" w:hAnsiTheme="minorHAnsi"/>
                <w:b/>
              </w:rPr>
              <w:t>Faculty/Centre:</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Pr>
                <w:rFonts w:asciiTheme="minorHAnsi" w:hAnsiTheme="minorHAnsi"/>
                <w:szCs w:val="24"/>
              </w:rPr>
              <w:t>Support and Professional Services</w:t>
            </w:r>
          </w:p>
        </w:tc>
      </w:tr>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Department/Service:</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sidRPr="00F750D1">
              <w:rPr>
                <w:rFonts w:asciiTheme="minorHAnsi" w:hAnsiTheme="minorHAnsi"/>
                <w:szCs w:val="24"/>
              </w:rPr>
              <w:t>Research and Innovation Services</w:t>
            </w:r>
          </w:p>
        </w:tc>
      </w:tr>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Post Reference No:</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sidRPr="00F750D1">
              <w:rPr>
                <w:rFonts w:asciiTheme="minorHAnsi" w:hAnsiTheme="minorHAnsi"/>
                <w:szCs w:val="24"/>
              </w:rPr>
              <w:t>ZZ003664</w:t>
            </w:r>
          </w:p>
        </w:tc>
      </w:tr>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Responsible to:</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sidRPr="00F750D1">
              <w:rPr>
                <w:rFonts w:asciiTheme="minorHAnsi" w:hAnsiTheme="minorHAnsi"/>
                <w:szCs w:val="24"/>
              </w:rPr>
              <w:t>Director of Research and Innovation Services</w:t>
            </w:r>
          </w:p>
        </w:tc>
      </w:tr>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Responsible for:</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sidRPr="00F750D1">
              <w:rPr>
                <w:rFonts w:asciiTheme="minorHAnsi" w:hAnsiTheme="minorHAnsi"/>
                <w:szCs w:val="24"/>
              </w:rPr>
              <w:t>Funding Officer (3)</w:t>
            </w:r>
          </w:p>
          <w:p w:rsidR="00F750D1" w:rsidRPr="00F750D1" w:rsidRDefault="00F750D1" w:rsidP="00961762">
            <w:pPr>
              <w:rPr>
                <w:rFonts w:asciiTheme="minorHAnsi" w:hAnsiTheme="minorHAnsi"/>
                <w:szCs w:val="24"/>
              </w:rPr>
            </w:pPr>
            <w:r w:rsidRPr="00F750D1">
              <w:rPr>
                <w:rFonts w:asciiTheme="minorHAnsi" w:hAnsiTheme="minorHAnsi"/>
                <w:szCs w:val="24"/>
              </w:rPr>
              <w:t>Impact Officer</w:t>
            </w:r>
          </w:p>
          <w:p w:rsidR="00F750D1" w:rsidRPr="00F750D1" w:rsidRDefault="00F750D1" w:rsidP="00961762">
            <w:pPr>
              <w:rPr>
                <w:rFonts w:asciiTheme="minorHAnsi" w:hAnsiTheme="minorHAnsi"/>
                <w:szCs w:val="24"/>
              </w:rPr>
            </w:pPr>
            <w:r w:rsidRPr="00F750D1">
              <w:rPr>
                <w:rFonts w:asciiTheme="minorHAnsi" w:hAnsiTheme="minorHAnsi"/>
                <w:szCs w:val="24"/>
              </w:rPr>
              <w:t>Staff Development Co-</w:t>
            </w:r>
            <w:proofErr w:type="spellStart"/>
            <w:r w:rsidRPr="00F750D1">
              <w:rPr>
                <w:rFonts w:asciiTheme="minorHAnsi" w:hAnsiTheme="minorHAnsi"/>
                <w:szCs w:val="24"/>
              </w:rPr>
              <w:t>Ordinator</w:t>
            </w:r>
            <w:proofErr w:type="spellEnd"/>
          </w:p>
          <w:p w:rsidR="00F750D1" w:rsidRPr="00F750D1" w:rsidRDefault="00F750D1" w:rsidP="00961762">
            <w:pPr>
              <w:rPr>
                <w:rFonts w:asciiTheme="minorHAnsi" w:hAnsiTheme="minorHAnsi"/>
                <w:szCs w:val="24"/>
              </w:rPr>
            </w:pPr>
            <w:r w:rsidRPr="00F750D1">
              <w:rPr>
                <w:rFonts w:asciiTheme="minorHAnsi" w:hAnsiTheme="minorHAnsi"/>
                <w:szCs w:val="24"/>
              </w:rPr>
              <w:t>Strategy and Policy Officer</w:t>
            </w:r>
          </w:p>
          <w:p w:rsidR="00F750D1" w:rsidRPr="00F750D1" w:rsidRDefault="00F750D1" w:rsidP="00961762">
            <w:pPr>
              <w:rPr>
                <w:rFonts w:asciiTheme="minorHAnsi" w:hAnsiTheme="minorHAnsi"/>
                <w:szCs w:val="24"/>
              </w:rPr>
            </w:pPr>
            <w:r w:rsidRPr="00F750D1">
              <w:rPr>
                <w:rFonts w:asciiTheme="minorHAnsi" w:hAnsiTheme="minorHAnsi"/>
                <w:szCs w:val="24"/>
              </w:rPr>
              <w:t>Post Award Officer</w:t>
            </w:r>
          </w:p>
          <w:p w:rsidR="00F750D1" w:rsidRPr="00F750D1" w:rsidRDefault="00F750D1" w:rsidP="00961762">
            <w:pPr>
              <w:rPr>
                <w:rFonts w:asciiTheme="minorHAnsi" w:hAnsiTheme="minorHAnsi"/>
                <w:szCs w:val="24"/>
              </w:rPr>
            </w:pPr>
            <w:r w:rsidRPr="00F750D1">
              <w:rPr>
                <w:rFonts w:asciiTheme="minorHAnsi" w:hAnsiTheme="minorHAnsi"/>
                <w:szCs w:val="24"/>
              </w:rPr>
              <w:t>Research Outputs Manager</w:t>
            </w:r>
          </w:p>
          <w:p w:rsidR="00F750D1" w:rsidRPr="00F750D1" w:rsidRDefault="00F750D1" w:rsidP="00F750D1">
            <w:pPr>
              <w:rPr>
                <w:rFonts w:asciiTheme="minorHAnsi" w:hAnsiTheme="minorHAnsi"/>
                <w:szCs w:val="24"/>
              </w:rPr>
            </w:pPr>
            <w:r w:rsidRPr="00F750D1">
              <w:rPr>
                <w:rFonts w:asciiTheme="minorHAnsi" w:hAnsiTheme="minorHAnsi"/>
                <w:szCs w:val="24"/>
              </w:rPr>
              <w:t>Research Manager (REF and Governance)</w:t>
            </w:r>
          </w:p>
        </w:tc>
      </w:tr>
      <w:tr w:rsidR="00F750D1" w:rsidRPr="00F750D1" w:rsidTr="00961762">
        <w:tc>
          <w:tcPr>
            <w:tcW w:w="3794" w:type="dxa"/>
          </w:tcPr>
          <w:p w:rsidR="00F750D1" w:rsidRPr="00F750D1" w:rsidRDefault="00F750D1" w:rsidP="00961762">
            <w:pPr>
              <w:rPr>
                <w:rFonts w:asciiTheme="minorHAnsi" w:hAnsiTheme="minorHAnsi"/>
                <w:b/>
                <w:szCs w:val="24"/>
              </w:rPr>
            </w:pPr>
            <w:r w:rsidRPr="00F750D1">
              <w:rPr>
                <w:rFonts w:asciiTheme="minorHAnsi" w:hAnsiTheme="minorHAnsi"/>
                <w:b/>
                <w:szCs w:val="24"/>
              </w:rPr>
              <w:t>Effective date of job description:</w:t>
            </w:r>
          </w:p>
          <w:p w:rsidR="00F750D1" w:rsidRPr="00F750D1" w:rsidRDefault="00F750D1" w:rsidP="00961762">
            <w:pPr>
              <w:rPr>
                <w:rFonts w:asciiTheme="minorHAnsi" w:hAnsiTheme="minorHAnsi"/>
                <w:b/>
                <w:szCs w:val="24"/>
              </w:rPr>
            </w:pPr>
          </w:p>
        </w:tc>
        <w:tc>
          <w:tcPr>
            <w:tcW w:w="5873" w:type="dxa"/>
          </w:tcPr>
          <w:p w:rsidR="00F750D1" w:rsidRPr="00F750D1" w:rsidRDefault="00F750D1" w:rsidP="00961762">
            <w:pPr>
              <w:rPr>
                <w:rFonts w:asciiTheme="minorHAnsi" w:hAnsiTheme="minorHAnsi"/>
                <w:szCs w:val="24"/>
              </w:rPr>
            </w:pPr>
            <w:r>
              <w:rPr>
                <w:rFonts w:asciiTheme="minorHAnsi" w:hAnsiTheme="minorHAnsi"/>
                <w:szCs w:val="24"/>
              </w:rPr>
              <w:t>November</w:t>
            </w:r>
            <w:r w:rsidRPr="00F750D1">
              <w:rPr>
                <w:rFonts w:asciiTheme="minorHAnsi" w:hAnsiTheme="minorHAnsi"/>
                <w:szCs w:val="24"/>
              </w:rPr>
              <w:t xml:space="preserve"> 2016</w:t>
            </w:r>
          </w:p>
        </w:tc>
      </w:tr>
    </w:tbl>
    <w:p w:rsidR="00F750D1" w:rsidRPr="00F750D1" w:rsidRDefault="00F750D1" w:rsidP="00F750D1">
      <w:pPr>
        <w:rPr>
          <w:rFonts w:asciiTheme="minorHAnsi" w:hAnsiTheme="minorHAnsi"/>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750D1" w:rsidRPr="00F750D1" w:rsidTr="00961762">
        <w:tc>
          <w:tcPr>
            <w:tcW w:w="9606" w:type="dxa"/>
          </w:tcPr>
          <w:p w:rsidR="00F750D1" w:rsidRPr="00F750D1" w:rsidRDefault="00F750D1" w:rsidP="00961762">
            <w:pPr>
              <w:rPr>
                <w:rFonts w:asciiTheme="minorHAnsi" w:hAnsiTheme="minorHAnsi"/>
                <w:b/>
                <w:szCs w:val="24"/>
              </w:rPr>
            </w:pPr>
            <w:r w:rsidRPr="00F750D1">
              <w:rPr>
                <w:rFonts w:asciiTheme="minorHAnsi" w:hAnsiTheme="minorHAnsi"/>
                <w:b/>
                <w:szCs w:val="24"/>
              </w:rPr>
              <w:t>Purpose of Job:</w:t>
            </w:r>
          </w:p>
        </w:tc>
      </w:tr>
      <w:tr w:rsidR="00F750D1" w:rsidRPr="00F750D1" w:rsidTr="00961762">
        <w:tc>
          <w:tcPr>
            <w:tcW w:w="9606" w:type="dxa"/>
          </w:tcPr>
          <w:p w:rsidR="00F750D1" w:rsidRPr="00F750D1" w:rsidRDefault="00F750D1" w:rsidP="00961762">
            <w:pPr>
              <w:pStyle w:val="NoSpacing"/>
              <w:rPr>
                <w:rFonts w:asciiTheme="minorHAnsi" w:hAnsiTheme="minorHAnsi" w:cs="Corpid-Light"/>
                <w:sz w:val="24"/>
                <w:szCs w:val="24"/>
              </w:rPr>
            </w:pPr>
            <w:r w:rsidRPr="00F750D1">
              <w:rPr>
                <w:rFonts w:asciiTheme="minorHAnsi" w:hAnsiTheme="minorHAnsi"/>
                <w:sz w:val="24"/>
                <w:szCs w:val="24"/>
              </w:rPr>
              <w:t>The primary function is to work with the Pro Vice-Chancellor Research and Innovation and Director of Research and Innovation in</w:t>
            </w:r>
            <w:r w:rsidRPr="00F750D1">
              <w:rPr>
                <w:rFonts w:asciiTheme="minorHAnsi" w:hAnsiTheme="minorHAnsi" w:cs="Corpid-Light"/>
                <w:sz w:val="24"/>
                <w:szCs w:val="24"/>
              </w:rPr>
              <w:t xml:space="preserve"> the implementation of the University Research and Innovation Strategy with a particular focus on promoting a strong research and innovation culture across the University with continuous improvement in the volume, quality and impact of the University’s research and innovation outputs.   This will also involve developing and driving the University’s strategic response to the REF or its replacement. </w:t>
            </w:r>
          </w:p>
          <w:p w:rsidR="00F750D1" w:rsidRPr="00F750D1" w:rsidRDefault="00F750D1" w:rsidP="00961762">
            <w:pPr>
              <w:pStyle w:val="NoSpacing"/>
              <w:rPr>
                <w:rFonts w:asciiTheme="minorHAnsi" w:hAnsiTheme="minorHAnsi" w:cs="Corpid-Light"/>
                <w:sz w:val="24"/>
                <w:szCs w:val="24"/>
              </w:rPr>
            </w:pPr>
          </w:p>
          <w:p w:rsidR="00F750D1" w:rsidRPr="00F750D1" w:rsidRDefault="00F750D1" w:rsidP="00961762">
            <w:pPr>
              <w:pStyle w:val="NoSpacing"/>
              <w:rPr>
                <w:rFonts w:asciiTheme="minorHAnsi" w:hAnsiTheme="minorHAnsi" w:cs="Corpid-Light"/>
                <w:sz w:val="24"/>
                <w:szCs w:val="24"/>
              </w:rPr>
            </w:pPr>
            <w:r w:rsidRPr="00F750D1">
              <w:rPr>
                <w:rFonts w:asciiTheme="minorHAnsi" w:hAnsiTheme="minorHAnsi" w:cs="Corpid-Light"/>
                <w:sz w:val="24"/>
                <w:szCs w:val="24"/>
              </w:rPr>
              <w:t>The post holder will be responsible for the strategic development and continuing provision of management information systems in order to support the Research and Innovation function, and to develop mechanisms and systems for the use of these systems to provide detailed management information and analysis to inform strategic direction.  This will also involve working with other corporate systems as necessary.</w:t>
            </w:r>
          </w:p>
          <w:p w:rsidR="00F750D1" w:rsidRPr="00F750D1" w:rsidRDefault="00F750D1" w:rsidP="00961762">
            <w:pPr>
              <w:pStyle w:val="NoSpacing"/>
              <w:rPr>
                <w:rFonts w:asciiTheme="minorHAnsi" w:hAnsiTheme="minorHAnsi" w:cs="Corpid-Light"/>
                <w:sz w:val="24"/>
                <w:szCs w:val="24"/>
              </w:rPr>
            </w:pPr>
          </w:p>
          <w:p w:rsidR="00F750D1" w:rsidRPr="00F750D1" w:rsidRDefault="00F750D1" w:rsidP="00961762">
            <w:pPr>
              <w:pStyle w:val="NoSpacing"/>
              <w:rPr>
                <w:rFonts w:asciiTheme="minorHAnsi" w:hAnsiTheme="minorHAnsi"/>
                <w:sz w:val="24"/>
                <w:szCs w:val="24"/>
              </w:rPr>
            </w:pPr>
            <w:r w:rsidRPr="00F750D1">
              <w:rPr>
                <w:rFonts w:asciiTheme="minorHAnsi" w:hAnsiTheme="minorHAnsi" w:cs="Corpid-Light"/>
                <w:sz w:val="24"/>
                <w:szCs w:val="24"/>
              </w:rPr>
              <w:t xml:space="preserve">The </w:t>
            </w:r>
            <w:r w:rsidRPr="00F750D1">
              <w:rPr>
                <w:rFonts w:asciiTheme="minorHAnsi" w:hAnsiTheme="minorHAnsi"/>
                <w:sz w:val="24"/>
                <w:szCs w:val="24"/>
              </w:rPr>
              <w:t>post holder will form part of the management team of Research and Innovation services and take on projects and responsibilities commensurate with the position and grading of the role.</w:t>
            </w:r>
          </w:p>
        </w:tc>
      </w:tr>
    </w:tbl>
    <w:p w:rsidR="00F750D1" w:rsidRPr="00F750D1" w:rsidRDefault="00F750D1" w:rsidP="00F750D1">
      <w:pPr>
        <w:rPr>
          <w:rFonts w:asciiTheme="minorHAnsi" w:hAnsiTheme="minorHAnsi"/>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750D1" w:rsidRPr="00F750D1" w:rsidTr="00961762">
        <w:tc>
          <w:tcPr>
            <w:tcW w:w="9606" w:type="dxa"/>
          </w:tcPr>
          <w:p w:rsidR="00F750D1" w:rsidRPr="00F750D1" w:rsidRDefault="00F750D1" w:rsidP="00961762">
            <w:pPr>
              <w:rPr>
                <w:rFonts w:asciiTheme="minorHAnsi" w:hAnsiTheme="minorHAnsi"/>
                <w:b/>
                <w:szCs w:val="24"/>
              </w:rPr>
            </w:pPr>
            <w:r w:rsidRPr="00F750D1">
              <w:rPr>
                <w:rFonts w:asciiTheme="minorHAnsi" w:hAnsiTheme="minorHAnsi"/>
                <w:b/>
                <w:szCs w:val="24"/>
              </w:rPr>
              <w:t>Key Responsibilities:</w:t>
            </w:r>
          </w:p>
        </w:tc>
      </w:tr>
      <w:tr w:rsidR="00F750D1" w:rsidRPr="00F750D1" w:rsidTr="00961762">
        <w:tc>
          <w:tcPr>
            <w:tcW w:w="9606" w:type="dxa"/>
          </w:tcPr>
          <w:p w:rsidR="00F750D1" w:rsidRPr="00F750D1" w:rsidRDefault="00F750D1" w:rsidP="00961762">
            <w:pPr>
              <w:pStyle w:val="NoSpacing"/>
              <w:ind w:left="360"/>
              <w:rPr>
                <w:rFonts w:asciiTheme="minorHAnsi" w:hAnsiTheme="minorHAnsi"/>
                <w:b/>
                <w:sz w:val="24"/>
                <w:szCs w:val="24"/>
                <w:u w:val="single"/>
              </w:rPr>
            </w:pPr>
          </w:p>
          <w:p w:rsidR="00F750D1" w:rsidRPr="00F750D1" w:rsidRDefault="00F750D1" w:rsidP="00961762">
            <w:pPr>
              <w:pStyle w:val="NoSpacing"/>
              <w:numPr>
                <w:ilvl w:val="0"/>
                <w:numId w:val="12"/>
              </w:numPr>
              <w:rPr>
                <w:rFonts w:asciiTheme="minorHAnsi" w:hAnsiTheme="minorHAnsi"/>
                <w:b/>
                <w:sz w:val="24"/>
                <w:szCs w:val="24"/>
                <w:u w:val="single"/>
              </w:rPr>
            </w:pPr>
            <w:r w:rsidRPr="00F750D1">
              <w:rPr>
                <w:rFonts w:asciiTheme="minorHAnsi" w:hAnsiTheme="minorHAnsi"/>
                <w:b/>
                <w:sz w:val="24"/>
                <w:szCs w:val="24"/>
                <w:u w:val="single"/>
              </w:rPr>
              <w:t>Research Excellence</w:t>
            </w:r>
          </w:p>
          <w:p w:rsidR="00F750D1" w:rsidRPr="00F750D1" w:rsidRDefault="00F750D1" w:rsidP="00961762">
            <w:pPr>
              <w:pStyle w:val="NoSpacing"/>
              <w:rPr>
                <w:rFonts w:asciiTheme="minorHAnsi" w:hAnsiTheme="minorHAnsi"/>
                <w:b/>
                <w:sz w:val="24"/>
                <w:szCs w:val="24"/>
              </w:rPr>
            </w:pPr>
            <w:r w:rsidRPr="00F750D1">
              <w:rPr>
                <w:rFonts w:asciiTheme="minorHAnsi" w:hAnsiTheme="minorHAnsi"/>
                <w:b/>
                <w:sz w:val="24"/>
                <w:szCs w:val="24"/>
              </w:rPr>
              <w:t>Research Excellence Framework</w:t>
            </w:r>
          </w:p>
          <w:p w:rsidR="00F750D1" w:rsidRPr="00F750D1" w:rsidRDefault="00F750D1" w:rsidP="00961762">
            <w:pPr>
              <w:pStyle w:val="NoSpacing"/>
              <w:numPr>
                <w:ilvl w:val="0"/>
                <w:numId w:val="13"/>
              </w:numPr>
              <w:rPr>
                <w:rFonts w:asciiTheme="minorHAnsi" w:hAnsiTheme="minorHAnsi"/>
                <w:sz w:val="24"/>
                <w:szCs w:val="24"/>
              </w:rPr>
            </w:pPr>
            <w:r w:rsidRPr="00F750D1">
              <w:rPr>
                <w:rFonts w:asciiTheme="minorHAnsi" w:hAnsiTheme="minorHAnsi"/>
                <w:sz w:val="24"/>
                <w:szCs w:val="24"/>
              </w:rPr>
              <w:t>Responsible for driving and delivering the University REF Strategy</w:t>
            </w:r>
          </w:p>
          <w:p w:rsidR="00F750D1" w:rsidRPr="00F750D1" w:rsidRDefault="00F750D1" w:rsidP="00961762">
            <w:pPr>
              <w:pStyle w:val="NoSpacing"/>
              <w:numPr>
                <w:ilvl w:val="0"/>
                <w:numId w:val="13"/>
              </w:numPr>
              <w:rPr>
                <w:rFonts w:asciiTheme="minorHAnsi" w:hAnsiTheme="minorHAnsi"/>
                <w:sz w:val="24"/>
                <w:szCs w:val="24"/>
              </w:rPr>
            </w:pPr>
            <w:r w:rsidRPr="00F750D1">
              <w:rPr>
                <w:rFonts w:asciiTheme="minorHAnsi" w:hAnsiTheme="minorHAnsi"/>
                <w:sz w:val="24"/>
                <w:szCs w:val="24"/>
              </w:rPr>
              <w:t xml:space="preserve">Provide strategic insight and advice to develop the University’s strategic approach towards REF or its subsequent replacement </w:t>
            </w:r>
          </w:p>
          <w:p w:rsidR="00F750D1" w:rsidRPr="00F750D1" w:rsidRDefault="00F750D1" w:rsidP="00961762">
            <w:pPr>
              <w:pStyle w:val="NoSpacing"/>
              <w:numPr>
                <w:ilvl w:val="0"/>
                <w:numId w:val="13"/>
              </w:numPr>
              <w:rPr>
                <w:rFonts w:asciiTheme="minorHAnsi" w:hAnsiTheme="minorHAnsi"/>
                <w:sz w:val="24"/>
                <w:szCs w:val="24"/>
              </w:rPr>
            </w:pPr>
            <w:r w:rsidRPr="00F750D1">
              <w:rPr>
                <w:rFonts w:asciiTheme="minorHAnsi" w:hAnsiTheme="minorHAnsi"/>
                <w:sz w:val="24"/>
                <w:szCs w:val="24"/>
              </w:rPr>
              <w:lastRenderedPageBreak/>
              <w:t>Ensure there are appropriate support systems, and procedures to support the Universities REF preparation and submission process</w:t>
            </w:r>
          </w:p>
          <w:p w:rsidR="00F750D1" w:rsidRPr="00F750D1" w:rsidRDefault="00F750D1" w:rsidP="00961762">
            <w:pPr>
              <w:pStyle w:val="NoSpacing"/>
              <w:numPr>
                <w:ilvl w:val="0"/>
                <w:numId w:val="13"/>
              </w:numPr>
              <w:rPr>
                <w:rFonts w:asciiTheme="minorHAnsi" w:hAnsiTheme="minorHAnsi"/>
                <w:sz w:val="24"/>
                <w:szCs w:val="24"/>
              </w:rPr>
            </w:pPr>
            <w:r w:rsidRPr="00F750D1">
              <w:rPr>
                <w:rFonts w:asciiTheme="minorHAnsi" w:hAnsiTheme="minorHAnsi"/>
                <w:sz w:val="24"/>
                <w:szCs w:val="24"/>
              </w:rPr>
              <w:t xml:space="preserve">Lead on the internal and external communication of the REF results </w:t>
            </w:r>
          </w:p>
          <w:p w:rsidR="00F750D1" w:rsidRPr="00F750D1" w:rsidRDefault="00F750D1" w:rsidP="00961762">
            <w:pPr>
              <w:pStyle w:val="NoSpacing1"/>
              <w:numPr>
                <w:ilvl w:val="0"/>
                <w:numId w:val="13"/>
              </w:numPr>
              <w:rPr>
                <w:rFonts w:asciiTheme="minorHAnsi" w:eastAsiaTheme="minorHAnsi" w:hAnsiTheme="minorHAnsi" w:cstheme="minorBidi"/>
                <w:sz w:val="24"/>
              </w:rPr>
            </w:pPr>
            <w:r w:rsidRPr="00F750D1">
              <w:rPr>
                <w:rFonts w:asciiTheme="minorHAnsi" w:eastAsiaTheme="minorHAnsi" w:hAnsiTheme="minorHAnsi" w:cstheme="minorBidi"/>
                <w:sz w:val="24"/>
              </w:rPr>
              <w:t>Ensure the review of all Strategy sections of Environment and Impact templates submitted to the REF.</w:t>
            </w:r>
          </w:p>
          <w:p w:rsidR="00F750D1" w:rsidRPr="00F750D1" w:rsidRDefault="00F750D1" w:rsidP="00961762">
            <w:pPr>
              <w:pStyle w:val="NoSpacing1"/>
              <w:numPr>
                <w:ilvl w:val="0"/>
                <w:numId w:val="13"/>
              </w:numPr>
              <w:rPr>
                <w:rFonts w:asciiTheme="minorHAnsi" w:eastAsiaTheme="minorHAnsi" w:hAnsiTheme="minorHAnsi" w:cstheme="minorBidi"/>
                <w:sz w:val="24"/>
              </w:rPr>
            </w:pPr>
            <w:r w:rsidRPr="00F750D1">
              <w:rPr>
                <w:rFonts w:asciiTheme="minorHAnsi" w:eastAsiaTheme="minorHAnsi" w:hAnsiTheme="minorHAnsi" w:cstheme="minorBidi"/>
                <w:sz w:val="24"/>
              </w:rPr>
              <w:t>Working with the Deans to develop proposals for strategic investment of QR income that support the delivery of the R&amp;I strategies</w:t>
            </w:r>
          </w:p>
          <w:p w:rsidR="00F750D1" w:rsidRPr="00F750D1" w:rsidRDefault="00F750D1" w:rsidP="00961762">
            <w:pPr>
              <w:pStyle w:val="NoSpacing"/>
              <w:numPr>
                <w:ilvl w:val="0"/>
                <w:numId w:val="13"/>
              </w:numPr>
              <w:rPr>
                <w:rFonts w:asciiTheme="minorHAnsi" w:hAnsiTheme="minorHAnsi"/>
                <w:sz w:val="24"/>
                <w:szCs w:val="24"/>
              </w:rPr>
            </w:pPr>
            <w:r w:rsidRPr="00F750D1">
              <w:rPr>
                <w:rFonts w:asciiTheme="minorHAnsi" w:hAnsiTheme="minorHAnsi"/>
                <w:sz w:val="24"/>
                <w:szCs w:val="24"/>
              </w:rPr>
              <w:t xml:space="preserve">Advise on strategic approaches for University’s research and innovation activities.  </w:t>
            </w:r>
          </w:p>
          <w:p w:rsidR="00F750D1" w:rsidRPr="00F750D1" w:rsidRDefault="00F750D1" w:rsidP="00961762">
            <w:pPr>
              <w:pStyle w:val="NoSpacing1"/>
              <w:numPr>
                <w:ilvl w:val="0"/>
                <w:numId w:val="13"/>
              </w:numPr>
              <w:rPr>
                <w:rFonts w:asciiTheme="minorHAnsi" w:eastAsiaTheme="minorHAnsi" w:hAnsiTheme="minorHAnsi" w:cstheme="minorBidi"/>
                <w:sz w:val="24"/>
              </w:rPr>
            </w:pPr>
            <w:r w:rsidRPr="00F750D1">
              <w:rPr>
                <w:rFonts w:asciiTheme="minorHAnsi" w:eastAsiaTheme="minorHAnsi" w:hAnsiTheme="minorHAnsi" w:cstheme="minorBidi"/>
                <w:sz w:val="24"/>
              </w:rPr>
              <w:t xml:space="preserve">Ensure the review and monitoring of University and Faculty Research Strategies and Action Plans in order to meet key milestones/KPIs. </w:t>
            </w:r>
          </w:p>
          <w:p w:rsidR="00F750D1" w:rsidRPr="00F750D1" w:rsidRDefault="00F750D1" w:rsidP="00961762">
            <w:pPr>
              <w:pStyle w:val="NoSpacing1"/>
              <w:numPr>
                <w:ilvl w:val="0"/>
                <w:numId w:val="13"/>
              </w:numPr>
              <w:rPr>
                <w:rFonts w:asciiTheme="minorHAnsi" w:eastAsiaTheme="minorHAnsi" w:hAnsiTheme="minorHAnsi" w:cstheme="minorBidi"/>
                <w:sz w:val="24"/>
              </w:rPr>
            </w:pPr>
            <w:r w:rsidRPr="00F750D1">
              <w:rPr>
                <w:rFonts w:asciiTheme="minorHAnsi" w:eastAsiaTheme="minorHAnsi" w:hAnsiTheme="minorHAnsi" w:cstheme="minorBidi"/>
                <w:sz w:val="24"/>
              </w:rPr>
              <w:t>Responsible for providing high quality and consistent University responses to external consultations related to the Research and Innovation agenda.</w:t>
            </w:r>
          </w:p>
          <w:p w:rsidR="00F750D1" w:rsidRPr="00F750D1" w:rsidRDefault="00F750D1" w:rsidP="00961762">
            <w:pPr>
              <w:pStyle w:val="NoSpacing1"/>
              <w:ind w:left="1080"/>
              <w:rPr>
                <w:rFonts w:asciiTheme="minorHAnsi" w:eastAsiaTheme="minorHAnsi" w:hAnsiTheme="minorHAnsi" w:cstheme="minorBidi"/>
                <w:color w:val="7030A0"/>
                <w:sz w:val="24"/>
              </w:rPr>
            </w:pPr>
          </w:p>
          <w:p w:rsidR="00F750D1" w:rsidRPr="00F750D1" w:rsidRDefault="00F750D1" w:rsidP="00961762">
            <w:pPr>
              <w:pStyle w:val="NoSpacing"/>
              <w:rPr>
                <w:rFonts w:asciiTheme="minorHAnsi" w:hAnsiTheme="minorHAnsi"/>
                <w:b/>
                <w:sz w:val="24"/>
                <w:szCs w:val="24"/>
              </w:rPr>
            </w:pPr>
            <w:r w:rsidRPr="00F750D1">
              <w:rPr>
                <w:rFonts w:asciiTheme="minorHAnsi" w:hAnsiTheme="minorHAnsi"/>
                <w:b/>
                <w:sz w:val="24"/>
                <w:szCs w:val="24"/>
              </w:rPr>
              <w:t>Research Centres and Institutes</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 xml:space="preserve">Ensure that reviews of existing Research Centres/Institutes are undertaken with activity reviewed against plans and targets to ensure appropriate alignment of resources and support.  </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 xml:space="preserve">Working with others to explore the potential for the establishment of new thematic Research and Innovation Institutes that are based on research excellence and align to national and international </w:t>
            </w:r>
            <w:proofErr w:type="gramStart"/>
            <w:r w:rsidRPr="00F750D1">
              <w:rPr>
                <w:rFonts w:asciiTheme="minorHAnsi" w:hAnsiTheme="minorHAnsi"/>
                <w:sz w:val="24"/>
                <w:szCs w:val="24"/>
              </w:rPr>
              <w:t>R&amp;I</w:t>
            </w:r>
            <w:proofErr w:type="gramEnd"/>
            <w:r w:rsidRPr="00F750D1">
              <w:rPr>
                <w:rFonts w:asciiTheme="minorHAnsi" w:hAnsiTheme="minorHAnsi"/>
                <w:sz w:val="24"/>
                <w:szCs w:val="24"/>
              </w:rPr>
              <w:t xml:space="preserve"> priorities.</w:t>
            </w:r>
          </w:p>
          <w:p w:rsidR="00F750D1" w:rsidRPr="00F750D1" w:rsidRDefault="00F750D1" w:rsidP="00961762">
            <w:pPr>
              <w:pStyle w:val="NoSpacing"/>
              <w:ind w:left="720"/>
              <w:rPr>
                <w:rFonts w:asciiTheme="minorHAnsi" w:hAnsiTheme="minorHAnsi"/>
                <w:sz w:val="24"/>
                <w:szCs w:val="24"/>
              </w:rPr>
            </w:pPr>
          </w:p>
          <w:p w:rsidR="00F750D1" w:rsidRPr="00F750D1" w:rsidRDefault="00F750D1" w:rsidP="00CE5F45">
            <w:pPr>
              <w:pStyle w:val="NoSpacing"/>
              <w:numPr>
                <w:ilvl w:val="0"/>
                <w:numId w:val="12"/>
              </w:numPr>
              <w:rPr>
                <w:rFonts w:asciiTheme="minorHAnsi" w:hAnsiTheme="minorHAnsi"/>
                <w:b/>
                <w:sz w:val="24"/>
                <w:szCs w:val="24"/>
                <w:u w:val="single"/>
              </w:rPr>
            </w:pPr>
            <w:r w:rsidRPr="00F750D1">
              <w:rPr>
                <w:rFonts w:asciiTheme="minorHAnsi" w:hAnsiTheme="minorHAnsi"/>
                <w:b/>
                <w:sz w:val="24"/>
                <w:szCs w:val="24"/>
                <w:u w:val="single"/>
              </w:rPr>
              <w:t>Sustainable Research and Innovation Environment and Developing Researchers/Research Leaders</w:t>
            </w:r>
          </w:p>
          <w:p w:rsidR="00F750D1" w:rsidRPr="00F750D1" w:rsidRDefault="00F750D1" w:rsidP="00961762">
            <w:pPr>
              <w:pStyle w:val="NoSpacing"/>
              <w:rPr>
                <w:rFonts w:asciiTheme="minorHAnsi" w:hAnsiTheme="minorHAnsi"/>
                <w:b/>
                <w:sz w:val="24"/>
                <w:szCs w:val="24"/>
              </w:rPr>
            </w:pPr>
            <w:r w:rsidRPr="00F750D1">
              <w:rPr>
                <w:rFonts w:asciiTheme="minorHAnsi" w:hAnsiTheme="minorHAnsi"/>
                <w:b/>
                <w:sz w:val="24"/>
                <w:szCs w:val="24"/>
              </w:rPr>
              <w:t>Researcher Development and Training</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 xml:space="preserve">Responsible for the delivery of the Researcher Development Programme (RDP), carrying appropriate periodic reviews using the CROS and PIRLS surveys </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Chair the Concordat Implementation Group to ensure continuous self-assessment, compliance with Concordat and renewal of the HR Excellence in Research Award.</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Contribute to Athena Swan and GEM (for Arts and Humanities) initiatives, acting as an expert adviser to the project boards.</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Implement a University-wide initiative to support existing and potential research/innovation active staff in the development of individual research and innovation plans linked to relevant strategic objectives.</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Horizon scanning to ensure that internal initiatives relating to research staff remain relevant and aligned with the external environment.</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 xml:space="preserve">Working with Faculties, Research Centres and Institutes, to support talent management and succession planning, ensuring the effective development and mentoring of leaders for the present and future. </w:t>
            </w:r>
          </w:p>
          <w:p w:rsidR="00F750D1" w:rsidRPr="00F750D1" w:rsidRDefault="00F750D1" w:rsidP="00961762">
            <w:pPr>
              <w:pStyle w:val="NoSpacing"/>
              <w:rPr>
                <w:rFonts w:asciiTheme="minorHAnsi" w:hAnsiTheme="minorHAnsi"/>
                <w:b/>
                <w:color w:val="7030A0"/>
                <w:sz w:val="24"/>
                <w:szCs w:val="24"/>
              </w:rPr>
            </w:pPr>
          </w:p>
          <w:p w:rsidR="00F750D1" w:rsidRPr="00F750D1" w:rsidRDefault="00F750D1" w:rsidP="00E94FD6">
            <w:pPr>
              <w:pStyle w:val="NoSpacing"/>
              <w:numPr>
                <w:ilvl w:val="0"/>
                <w:numId w:val="12"/>
              </w:numPr>
              <w:rPr>
                <w:rFonts w:asciiTheme="minorHAnsi" w:hAnsiTheme="minorHAnsi"/>
                <w:b/>
                <w:sz w:val="24"/>
                <w:szCs w:val="24"/>
              </w:rPr>
            </w:pPr>
            <w:r w:rsidRPr="00F750D1">
              <w:rPr>
                <w:rFonts w:asciiTheme="minorHAnsi" w:hAnsiTheme="minorHAnsi"/>
                <w:b/>
                <w:sz w:val="24"/>
                <w:szCs w:val="24"/>
                <w:u w:val="single"/>
              </w:rPr>
              <w:t>Policy, Profile, and Impact</w:t>
            </w:r>
            <w:r w:rsidRPr="00F750D1">
              <w:rPr>
                <w:rFonts w:asciiTheme="minorHAnsi" w:hAnsiTheme="minorHAnsi"/>
                <w:b/>
                <w:sz w:val="24"/>
                <w:szCs w:val="24"/>
              </w:rPr>
              <w:t xml:space="preserve">  </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Ensure that robust, high-quality systems and mechanisms are developed to maximise, capture and promote research impact in order to enhance the University's profile and positioning regionally, nationally and internationally</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Develop and ensure the implementation of appropriate policies, process and systems to support the development and maintenance of a strong research and innovation community and culture within the University</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t xml:space="preserve">Working with others, establish an institution-wide ‘research end-users’ group to strengthen and inform research proposals with an end user focus, advise on potential future research challenges and become R&amp;D collaborators. </w:t>
            </w:r>
          </w:p>
          <w:p w:rsidR="00F750D1" w:rsidRPr="00F750D1" w:rsidRDefault="00F750D1" w:rsidP="00961762">
            <w:pPr>
              <w:pStyle w:val="NoSpacing"/>
              <w:numPr>
                <w:ilvl w:val="0"/>
                <w:numId w:val="14"/>
              </w:numPr>
              <w:rPr>
                <w:rFonts w:asciiTheme="minorHAnsi" w:hAnsiTheme="minorHAnsi"/>
                <w:sz w:val="24"/>
                <w:szCs w:val="24"/>
              </w:rPr>
            </w:pPr>
            <w:r w:rsidRPr="00F750D1">
              <w:rPr>
                <w:rFonts w:asciiTheme="minorHAnsi" w:hAnsiTheme="minorHAnsi"/>
                <w:sz w:val="24"/>
                <w:szCs w:val="24"/>
              </w:rPr>
              <w:lastRenderedPageBreak/>
              <w:t xml:space="preserve">Working with others, ensure effective communication and marketing of University research and innovation activities takes place, both internally and externally. </w:t>
            </w:r>
          </w:p>
          <w:p w:rsidR="00F750D1" w:rsidRPr="00F750D1" w:rsidRDefault="00F750D1" w:rsidP="00961762">
            <w:pPr>
              <w:pStyle w:val="NoSpacing"/>
              <w:ind w:left="720"/>
              <w:rPr>
                <w:rFonts w:asciiTheme="minorHAnsi" w:hAnsiTheme="minorHAnsi"/>
                <w:sz w:val="24"/>
                <w:szCs w:val="24"/>
              </w:rPr>
            </w:pPr>
          </w:p>
          <w:p w:rsidR="00F750D1" w:rsidRPr="00F750D1" w:rsidRDefault="00F750D1" w:rsidP="008113B1">
            <w:pPr>
              <w:pStyle w:val="ListParagraph"/>
              <w:numPr>
                <w:ilvl w:val="0"/>
                <w:numId w:val="12"/>
              </w:numPr>
              <w:spacing w:after="0"/>
              <w:jc w:val="both"/>
              <w:rPr>
                <w:rFonts w:asciiTheme="minorHAnsi" w:hAnsiTheme="minorHAnsi" w:cs="Arial"/>
                <w:b/>
                <w:sz w:val="24"/>
                <w:szCs w:val="24"/>
                <w:u w:val="single"/>
              </w:rPr>
            </w:pPr>
            <w:r w:rsidRPr="00F750D1">
              <w:rPr>
                <w:rFonts w:asciiTheme="minorHAnsi" w:hAnsiTheme="minorHAnsi" w:cs="Arial"/>
                <w:b/>
                <w:sz w:val="24"/>
                <w:szCs w:val="24"/>
                <w:u w:val="single"/>
              </w:rPr>
              <w:t xml:space="preserve"> Management</w:t>
            </w:r>
          </w:p>
          <w:p w:rsidR="00F750D1" w:rsidRPr="00F750D1" w:rsidRDefault="00F750D1" w:rsidP="00961762">
            <w:pPr>
              <w:pStyle w:val="ListNumber"/>
              <w:numPr>
                <w:ilvl w:val="0"/>
                <w:numId w:val="17"/>
              </w:numPr>
              <w:spacing w:before="0" w:after="0"/>
              <w:ind w:left="738" w:hanging="709"/>
              <w:jc w:val="both"/>
              <w:rPr>
                <w:rFonts w:asciiTheme="minorHAnsi" w:hAnsiTheme="minorHAnsi" w:cs="Arial"/>
                <w:sz w:val="24"/>
              </w:rPr>
            </w:pPr>
            <w:r w:rsidRPr="00F750D1">
              <w:rPr>
                <w:rFonts w:asciiTheme="minorHAnsi" w:hAnsiTheme="minorHAnsi" w:cs="Arial"/>
                <w:sz w:val="24"/>
              </w:rPr>
              <w:t>Provide leadership and direct line management responsibility for the posts listed above (currently 9 staff)</w:t>
            </w:r>
          </w:p>
          <w:p w:rsidR="00F750D1" w:rsidRPr="00F750D1" w:rsidRDefault="00F750D1" w:rsidP="00961762">
            <w:pPr>
              <w:pStyle w:val="ListNumber"/>
              <w:numPr>
                <w:ilvl w:val="0"/>
                <w:numId w:val="17"/>
              </w:numPr>
              <w:ind w:left="738" w:hanging="709"/>
              <w:rPr>
                <w:rFonts w:asciiTheme="minorHAnsi" w:hAnsiTheme="minorHAnsi"/>
                <w:sz w:val="24"/>
              </w:rPr>
            </w:pPr>
            <w:r w:rsidRPr="00F750D1">
              <w:rPr>
                <w:rFonts w:asciiTheme="minorHAnsi" w:hAnsiTheme="minorHAnsi" w:cs="Arial"/>
                <w:sz w:val="24"/>
              </w:rPr>
              <w:t xml:space="preserve">Ensure compliance with appropriate university policies and procedures governing management duties, e.g. HR, Data Protection, Finance proceedures.at the department complies with HR policies and procedures  </w:t>
            </w:r>
          </w:p>
        </w:tc>
      </w:tr>
    </w:tbl>
    <w:p w:rsidR="00F750D1" w:rsidRPr="00F750D1" w:rsidRDefault="00F750D1" w:rsidP="00F750D1">
      <w:pPr>
        <w:rPr>
          <w:rFonts w:asciiTheme="minorHAnsi" w:hAnsiTheme="minorHAnsi"/>
          <w:szCs w:val="24"/>
        </w:rPr>
      </w:pPr>
      <w:r w:rsidRPr="00F750D1">
        <w:rPr>
          <w:rFonts w:asciiTheme="minorHAnsi" w:hAnsiTheme="minorHAnsi"/>
          <w:szCs w:val="24"/>
        </w:rPr>
        <w:lastRenderedPageBreak/>
        <w:br w:type="page"/>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F750D1" w:rsidRPr="00F750D1" w:rsidTr="00961762">
        <w:tc>
          <w:tcPr>
            <w:tcW w:w="9606" w:type="dxa"/>
          </w:tcPr>
          <w:p w:rsidR="00F750D1" w:rsidRPr="00F750D1" w:rsidRDefault="00F750D1" w:rsidP="00961762">
            <w:pPr>
              <w:rPr>
                <w:rFonts w:asciiTheme="minorHAnsi" w:hAnsiTheme="minorHAnsi"/>
                <w:b/>
                <w:szCs w:val="24"/>
              </w:rPr>
            </w:pPr>
            <w:r w:rsidRPr="00F750D1">
              <w:rPr>
                <w:rFonts w:asciiTheme="minorHAnsi" w:hAnsiTheme="minorHAnsi"/>
                <w:b/>
                <w:szCs w:val="24"/>
              </w:rPr>
              <w:lastRenderedPageBreak/>
              <w:t>Working Relationships:</w:t>
            </w:r>
          </w:p>
        </w:tc>
      </w:tr>
      <w:tr w:rsidR="00F750D1" w:rsidRPr="00F750D1" w:rsidTr="00961762">
        <w:tc>
          <w:tcPr>
            <w:tcW w:w="9606" w:type="dxa"/>
          </w:tcPr>
          <w:p w:rsidR="00F750D1" w:rsidRPr="00F750D1" w:rsidRDefault="00F750D1" w:rsidP="00961762">
            <w:pPr>
              <w:rPr>
                <w:rFonts w:asciiTheme="minorHAnsi" w:hAnsiTheme="minorHAnsi"/>
                <w:szCs w:val="24"/>
              </w:rPr>
            </w:pPr>
            <w:r w:rsidRPr="00F750D1">
              <w:rPr>
                <w:rFonts w:asciiTheme="minorHAnsi" w:hAnsiTheme="minorHAnsi"/>
                <w:szCs w:val="24"/>
              </w:rPr>
              <w:t>Internal:</w:t>
            </w:r>
          </w:p>
          <w:p w:rsidR="00F750D1" w:rsidRPr="00F750D1" w:rsidRDefault="00F750D1" w:rsidP="00961762">
            <w:pPr>
              <w:rPr>
                <w:rFonts w:asciiTheme="minorHAnsi" w:hAnsiTheme="minorHAnsi"/>
                <w:szCs w:val="24"/>
              </w:rPr>
            </w:pPr>
            <w:r w:rsidRPr="00F750D1">
              <w:rPr>
                <w:rFonts w:asciiTheme="minorHAnsi" w:hAnsiTheme="minorHAnsi"/>
                <w:szCs w:val="24"/>
              </w:rPr>
              <w:t>Academic and research staff</w:t>
            </w:r>
          </w:p>
          <w:p w:rsidR="00F750D1" w:rsidRPr="00F750D1" w:rsidRDefault="00F750D1" w:rsidP="00961762">
            <w:pPr>
              <w:rPr>
                <w:rFonts w:asciiTheme="minorHAnsi" w:hAnsiTheme="minorHAnsi"/>
                <w:szCs w:val="24"/>
              </w:rPr>
            </w:pPr>
            <w:r w:rsidRPr="00F750D1">
              <w:rPr>
                <w:rFonts w:asciiTheme="minorHAnsi" w:hAnsiTheme="minorHAnsi"/>
                <w:szCs w:val="24"/>
              </w:rPr>
              <w:t>Faculty Research Leads</w:t>
            </w:r>
          </w:p>
          <w:p w:rsidR="00F750D1" w:rsidRPr="00F750D1" w:rsidRDefault="00F750D1" w:rsidP="00961762">
            <w:pPr>
              <w:rPr>
                <w:rFonts w:asciiTheme="minorHAnsi" w:hAnsiTheme="minorHAnsi"/>
                <w:szCs w:val="24"/>
              </w:rPr>
            </w:pPr>
            <w:r w:rsidRPr="00F750D1">
              <w:rPr>
                <w:rFonts w:asciiTheme="minorHAnsi" w:hAnsiTheme="minorHAnsi"/>
                <w:szCs w:val="24"/>
              </w:rPr>
              <w:t>REF Unit of Assessment Co-</w:t>
            </w:r>
            <w:proofErr w:type="spellStart"/>
            <w:r w:rsidRPr="00F750D1">
              <w:rPr>
                <w:rFonts w:asciiTheme="minorHAnsi" w:hAnsiTheme="minorHAnsi"/>
                <w:szCs w:val="24"/>
              </w:rPr>
              <w:t>Ordinators</w:t>
            </w:r>
            <w:proofErr w:type="spellEnd"/>
          </w:p>
          <w:p w:rsidR="00F750D1" w:rsidRPr="00F750D1" w:rsidRDefault="00F750D1" w:rsidP="00961762">
            <w:pPr>
              <w:rPr>
                <w:rFonts w:asciiTheme="minorHAnsi" w:hAnsiTheme="minorHAnsi"/>
                <w:szCs w:val="24"/>
              </w:rPr>
            </w:pPr>
            <w:r w:rsidRPr="00F750D1">
              <w:rPr>
                <w:rFonts w:asciiTheme="minorHAnsi" w:hAnsiTheme="minorHAnsi"/>
                <w:szCs w:val="24"/>
              </w:rPr>
              <w:t>Director of Research and Innovation Services</w:t>
            </w:r>
          </w:p>
          <w:p w:rsidR="00F750D1" w:rsidRPr="00F750D1" w:rsidRDefault="00F750D1" w:rsidP="00961762">
            <w:pPr>
              <w:rPr>
                <w:rFonts w:asciiTheme="minorHAnsi" w:hAnsiTheme="minorHAnsi"/>
                <w:szCs w:val="24"/>
              </w:rPr>
            </w:pPr>
            <w:r w:rsidRPr="00F750D1">
              <w:rPr>
                <w:rFonts w:asciiTheme="minorHAnsi" w:hAnsiTheme="minorHAnsi"/>
                <w:szCs w:val="24"/>
              </w:rPr>
              <w:t xml:space="preserve">Central RIS staff </w:t>
            </w:r>
          </w:p>
          <w:p w:rsidR="00F750D1" w:rsidRPr="00F750D1" w:rsidRDefault="00F750D1" w:rsidP="00961762">
            <w:pPr>
              <w:rPr>
                <w:rFonts w:asciiTheme="minorHAnsi" w:hAnsiTheme="minorHAnsi"/>
                <w:szCs w:val="24"/>
              </w:rPr>
            </w:pPr>
            <w:r w:rsidRPr="00F750D1">
              <w:rPr>
                <w:rFonts w:asciiTheme="minorHAnsi" w:hAnsiTheme="minorHAnsi"/>
                <w:szCs w:val="24"/>
              </w:rPr>
              <w:t>Faculty based Research and Innovation support staff</w:t>
            </w:r>
          </w:p>
          <w:p w:rsidR="00F750D1" w:rsidRPr="00F750D1" w:rsidRDefault="00F750D1" w:rsidP="00961762">
            <w:pPr>
              <w:rPr>
                <w:rFonts w:asciiTheme="minorHAnsi" w:hAnsiTheme="minorHAnsi"/>
                <w:szCs w:val="24"/>
              </w:rPr>
            </w:pPr>
            <w:r w:rsidRPr="00F750D1">
              <w:rPr>
                <w:rFonts w:asciiTheme="minorHAnsi" w:hAnsiTheme="minorHAnsi"/>
                <w:szCs w:val="24"/>
              </w:rPr>
              <w:t>Associate Deans (Research) and Associate Deans (Enterprise and Innovation)</w:t>
            </w:r>
          </w:p>
          <w:p w:rsidR="00F750D1" w:rsidRPr="00F750D1" w:rsidRDefault="00F750D1" w:rsidP="00961762">
            <w:pPr>
              <w:rPr>
                <w:rFonts w:asciiTheme="minorHAnsi" w:hAnsiTheme="minorHAnsi"/>
                <w:szCs w:val="24"/>
              </w:rPr>
            </w:pPr>
            <w:r w:rsidRPr="00F750D1">
              <w:rPr>
                <w:rFonts w:asciiTheme="minorHAnsi" w:hAnsiTheme="minorHAnsi"/>
                <w:szCs w:val="24"/>
              </w:rPr>
              <w:t>Director of Planning</w:t>
            </w:r>
          </w:p>
          <w:p w:rsidR="00F750D1" w:rsidRPr="00F750D1" w:rsidRDefault="00F750D1" w:rsidP="00961762">
            <w:pPr>
              <w:rPr>
                <w:rFonts w:asciiTheme="minorHAnsi" w:hAnsiTheme="minorHAnsi"/>
                <w:szCs w:val="24"/>
              </w:rPr>
            </w:pPr>
            <w:r w:rsidRPr="00F750D1">
              <w:rPr>
                <w:rFonts w:asciiTheme="minorHAnsi" w:hAnsiTheme="minorHAnsi"/>
                <w:szCs w:val="24"/>
              </w:rPr>
              <w:t>Other Central functions e.g. Academic Registry, Human Resources, Library Staff, Graduate School</w:t>
            </w:r>
          </w:p>
          <w:p w:rsidR="00F750D1" w:rsidRPr="00F750D1" w:rsidRDefault="00F750D1" w:rsidP="00961762">
            <w:pPr>
              <w:rPr>
                <w:rFonts w:asciiTheme="minorHAnsi" w:hAnsiTheme="minorHAnsi"/>
                <w:szCs w:val="24"/>
              </w:rPr>
            </w:pPr>
          </w:p>
          <w:p w:rsidR="00F750D1" w:rsidRPr="00F750D1" w:rsidRDefault="00F750D1" w:rsidP="00961762">
            <w:pPr>
              <w:rPr>
                <w:rFonts w:asciiTheme="minorHAnsi" w:hAnsiTheme="minorHAnsi"/>
                <w:szCs w:val="24"/>
              </w:rPr>
            </w:pPr>
            <w:r w:rsidRPr="00F750D1">
              <w:rPr>
                <w:rFonts w:asciiTheme="minorHAnsi" w:hAnsiTheme="minorHAnsi"/>
                <w:szCs w:val="24"/>
              </w:rPr>
              <w:t>External:</w:t>
            </w:r>
          </w:p>
          <w:p w:rsidR="00F750D1" w:rsidRPr="00F750D1" w:rsidRDefault="00F750D1" w:rsidP="00961762">
            <w:pPr>
              <w:rPr>
                <w:rFonts w:asciiTheme="minorHAnsi" w:hAnsiTheme="minorHAnsi"/>
                <w:szCs w:val="24"/>
              </w:rPr>
            </w:pPr>
            <w:r w:rsidRPr="00F750D1">
              <w:rPr>
                <w:rFonts w:asciiTheme="minorHAnsi" w:hAnsiTheme="minorHAnsi"/>
                <w:szCs w:val="24"/>
              </w:rPr>
              <w:t>Research Councils and other Government Departments</w:t>
            </w:r>
          </w:p>
          <w:p w:rsidR="00F750D1" w:rsidRPr="00F750D1" w:rsidRDefault="00F750D1" w:rsidP="00961762">
            <w:pPr>
              <w:rPr>
                <w:rFonts w:asciiTheme="minorHAnsi" w:hAnsiTheme="minorHAnsi"/>
                <w:szCs w:val="24"/>
              </w:rPr>
            </w:pPr>
            <w:r w:rsidRPr="00F750D1">
              <w:rPr>
                <w:rFonts w:asciiTheme="minorHAnsi" w:hAnsiTheme="minorHAnsi"/>
                <w:szCs w:val="24"/>
              </w:rPr>
              <w:t>External collaborative partners and funders</w:t>
            </w:r>
          </w:p>
          <w:p w:rsidR="00F750D1" w:rsidRPr="00F750D1" w:rsidRDefault="00F750D1" w:rsidP="00961762">
            <w:pPr>
              <w:rPr>
                <w:rFonts w:asciiTheme="minorHAnsi" w:hAnsiTheme="minorHAnsi"/>
                <w:szCs w:val="24"/>
              </w:rPr>
            </w:pPr>
            <w:r w:rsidRPr="00F750D1">
              <w:rPr>
                <w:rFonts w:asciiTheme="minorHAnsi" w:hAnsiTheme="minorHAnsi"/>
                <w:szCs w:val="24"/>
              </w:rPr>
              <w:t>Research Support staff from other Universities</w:t>
            </w:r>
          </w:p>
          <w:p w:rsidR="00F750D1" w:rsidRPr="00F750D1" w:rsidRDefault="00F750D1" w:rsidP="00F750D1">
            <w:pPr>
              <w:rPr>
                <w:rFonts w:asciiTheme="minorHAnsi" w:hAnsiTheme="minorHAnsi"/>
                <w:szCs w:val="24"/>
              </w:rPr>
            </w:pPr>
            <w:r w:rsidRPr="00F750D1">
              <w:rPr>
                <w:rFonts w:asciiTheme="minorHAnsi" w:hAnsiTheme="minorHAnsi"/>
                <w:szCs w:val="24"/>
              </w:rPr>
              <w:t xml:space="preserve">Networking </w:t>
            </w:r>
            <w:proofErr w:type="spellStart"/>
            <w:r w:rsidRPr="00F750D1">
              <w:rPr>
                <w:rFonts w:asciiTheme="minorHAnsi" w:hAnsiTheme="minorHAnsi"/>
                <w:szCs w:val="24"/>
              </w:rPr>
              <w:t>organisations</w:t>
            </w:r>
            <w:proofErr w:type="spellEnd"/>
          </w:p>
        </w:tc>
      </w:tr>
    </w:tbl>
    <w:p w:rsidR="00F750D1" w:rsidRPr="00F750D1" w:rsidRDefault="00F750D1" w:rsidP="00F750D1">
      <w:pPr>
        <w:pStyle w:val="ListParagraph"/>
        <w:spacing w:after="0"/>
        <w:ind w:left="-142"/>
        <w:rPr>
          <w:rFonts w:asciiTheme="minorHAnsi" w:hAnsiTheme="minorHAnsi"/>
          <w:b/>
          <w:sz w:val="24"/>
          <w:szCs w:val="24"/>
        </w:rPr>
      </w:pPr>
    </w:p>
    <w:p w:rsidR="00F750D1" w:rsidRPr="00F750D1" w:rsidRDefault="00F750D1" w:rsidP="00F750D1">
      <w:pPr>
        <w:rPr>
          <w:rFonts w:asciiTheme="minorHAnsi" w:hAnsiTheme="minorHAnsi"/>
          <w:b/>
          <w:szCs w:val="24"/>
        </w:rPr>
      </w:pPr>
      <w:r w:rsidRPr="00F750D1">
        <w:rPr>
          <w:rFonts w:asciiTheme="minorHAnsi" w:hAnsiTheme="minorHAnsi"/>
          <w:b/>
          <w:szCs w:val="24"/>
        </w:rPr>
        <w:br w:type="page"/>
      </w:r>
    </w:p>
    <w:p w:rsidR="00F750D1" w:rsidRPr="00F750D1" w:rsidRDefault="00F750D1" w:rsidP="00F750D1">
      <w:pPr>
        <w:pStyle w:val="ListParagraph"/>
        <w:numPr>
          <w:ilvl w:val="0"/>
          <w:numId w:val="1"/>
        </w:numPr>
        <w:spacing w:after="0"/>
        <w:ind w:left="-142" w:firstLine="0"/>
        <w:rPr>
          <w:rFonts w:asciiTheme="minorHAnsi" w:hAnsiTheme="minorHAnsi"/>
          <w:b/>
          <w:sz w:val="24"/>
          <w:szCs w:val="24"/>
        </w:rPr>
      </w:pPr>
      <w:r w:rsidRPr="00F750D1">
        <w:rPr>
          <w:rFonts w:asciiTheme="minorHAnsi" w:hAnsiTheme="minorHAnsi"/>
          <w:b/>
          <w:sz w:val="24"/>
          <w:szCs w:val="24"/>
        </w:rPr>
        <w:lastRenderedPageBreak/>
        <w:t>PERSON DESCRIPTION</w:t>
      </w:r>
    </w:p>
    <w:p w:rsidR="00F750D1" w:rsidRPr="00F750D1" w:rsidRDefault="00F750D1" w:rsidP="00F750D1">
      <w:pPr>
        <w:pStyle w:val="ListParagraph"/>
        <w:spacing w:after="0"/>
        <w:ind w:left="-142"/>
        <w:rPr>
          <w:rFonts w:asciiTheme="minorHAnsi" w:hAnsiTheme="minorHAns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7007"/>
        <w:gridCol w:w="24"/>
        <w:gridCol w:w="855"/>
        <w:gridCol w:w="819"/>
        <w:gridCol w:w="75"/>
      </w:tblGrid>
      <w:tr w:rsidR="00F750D1" w:rsidRPr="00F750D1" w:rsidTr="00F750D1">
        <w:tc>
          <w:tcPr>
            <w:tcW w:w="504" w:type="dxa"/>
          </w:tcPr>
          <w:p w:rsidR="00F750D1" w:rsidRPr="00F750D1" w:rsidRDefault="00F750D1" w:rsidP="00961762">
            <w:pPr>
              <w:rPr>
                <w:rFonts w:asciiTheme="minorHAnsi" w:hAnsiTheme="minorHAnsi"/>
                <w:b/>
                <w:szCs w:val="24"/>
              </w:rPr>
            </w:pPr>
            <w:r w:rsidRPr="00F750D1">
              <w:rPr>
                <w:rFonts w:asciiTheme="minorHAnsi" w:hAnsiTheme="minorHAnsi"/>
                <w:b/>
                <w:szCs w:val="24"/>
              </w:rPr>
              <w:t>No</w:t>
            </w:r>
          </w:p>
        </w:tc>
        <w:tc>
          <w:tcPr>
            <w:tcW w:w="7031" w:type="dxa"/>
            <w:gridSpan w:val="2"/>
          </w:tcPr>
          <w:p w:rsidR="00F750D1" w:rsidRPr="00F750D1" w:rsidRDefault="00F750D1" w:rsidP="00961762">
            <w:pPr>
              <w:rPr>
                <w:rFonts w:asciiTheme="minorHAnsi" w:hAnsiTheme="minorHAnsi"/>
                <w:b/>
                <w:szCs w:val="24"/>
              </w:rPr>
            </w:pPr>
            <w:r w:rsidRPr="00F750D1">
              <w:rPr>
                <w:rFonts w:asciiTheme="minorHAnsi" w:hAnsiTheme="minorHAnsi"/>
                <w:b/>
                <w:szCs w:val="24"/>
              </w:rPr>
              <w:t>Attributes</w:t>
            </w:r>
          </w:p>
        </w:tc>
        <w:tc>
          <w:tcPr>
            <w:tcW w:w="855" w:type="dxa"/>
          </w:tcPr>
          <w:p w:rsidR="00F750D1" w:rsidRPr="00F750D1" w:rsidRDefault="00F750D1" w:rsidP="00961762">
            <w:pPr>
              <w:rPr>
                <w:rFonts w:asciiTheme="minorHAnsi" w:hAnsiTheme="minorHAnsi"/>
                <w:b/>
                <w:szCs w:val="24"/>
              </w:rPr>
            </w:pPr>
            <w:r w:rsidRPr="00F750D1">
              <w:rPr>
                <w:rFonts w:asciiTheme="minorHAnsi" w:hAnsiTheme="minorHAnsi"/>
                <w:b/>
                <w:szCs w:val="24"/>
              </w:rPr>
              <w:t>Rating</w:t>
            </w:r>
          </w:p>
        </w:tc>
        <w:tc>
          <w:tcPr>
            <w:tcW w:w="894" w:type="dxa"/>
            <w:gridSpan w:val="2"/>
          </w:tcPr>
          <w:p w:rsidR="00F750D1" w:rsidRPr="00F750D1" w:rsidRDefault="00F750D1" w:rsidP="00961762">
            <w:pPr>
              <w:rPr>
                <w:rFonts w:asciiTheme="minorHAnsi" w:hAnsiTheme="minorHAnsi"/>
                <w:b/>
                <w:szCs w:val="24"/>
              </w:rPr>
            </w:pPr>
            <w:r w:rsidRPr="00F750D1">
              <w:rPr>
                <w:rFonts w:asciiTheme="minorHAnsi" w:hAnsiTheme="minorHAnsi"/>
                <w:b/>
                <w:szCs w:val="24"/>
              </w:rPr>
              <w:t>Source</w:t>
            </w:r>
          </w:p>
        </w:tc>
      </w:tr>
      <w:tr w:rsidR="00F750D1" w:rsidRPr="00F750D1" w:rsidTr="00F750D1">
        <w:tc>
          <w:tcPr>
            <w:tcW w:w="504" w:type="dxa"/>
          </w:tcPr>
          <w:p w:rsidR="00F750D1" w:rsidRPr="00F750D1" w:rsidRDefault="00F750D1" w:rsidP="00961762">
            <w:pPr>
              <w:rPr>
                <w:rFonts w:asciiTheme="minorHAnsi" w:hAnsiTheme="minorHAnsi"/>
                <w:b/>
                <w:szCs w:val="24"/>
              </w:rPr>
            </w:pPr>
            <w:r w:rsidRPr="00F750D1">
              <w:rPr>
                <w:rFonts w:asciiTheme="minorHAnsi" w:hAnsiTheme="minorHAnsi"/>
                <w:b/>
                <w:szCs w:val="24"/>
              </w:rPr>
              <w:t>1.</w:t>
            </w:r>
          </w:p>
        </w:tc>
        <w:tc>
          <w:tcPr>
            <w:tcW w:w="7031" w:type="dxa"/>
            <w:gridSpan w:val="2"/>
          </w:tcPr>
          <w:p w:rsidR="00F750D1" w:rsidRPr="00F750D1" w:rsidRDefault="00F750D1" w:rsidP="00961762">
            <w:pPr>
              <w:rPr>
                <w:rFonts w:asciiTheme="minorHAnsi" w:hAnsiTheme="minorHAnsi"/>
                <w:b/>
                <w:szCs w:val="24"/>
              </w:rPr>
            </w:pPr>
            <w:r w:rsidRPr="00F750D1">
              <w:rPr>
                <w:rFonts w:asciiTheme="minorHAnsi" w:hAnsiTheme="minorHAnsi"/>
                <w:b/>
                <w:szCs w:val="24"/>
              </w:rPr>
              <w:t>Specific Knowledge &amp; Experience</w:t>
            </w:r>
          </w:p>
        </w:tc>
        <w:tc>
          <w:tcPr>
            <w:tcW w:w="855" w:type="dxa"/>
          </w:tcPr>
          <w:p w:rsidR="00F750D1" w:rsidRPr="00F750D1" w:rsidRDefault="00F750D1" w:rsidP="00961762">
            <w:pPr>
              <w:rPr>
                <w:rFonts w:asciiTheme="minorHAnsi" w:hAnsiTheme="minorHAnsi"/>
                <w:szCs w:val="24"/>
              </w:rPr>
            </w:pPr>
          </w:p>
        </w:tc>
        <w:tc>
          <w:tcPr>
            <w:tcW w:w="894" w:type="dxa"/>
            <w:gridSpan w:val="2"/>
          </w:tcPr>
          <w:p w:rsidR="00F750D1" w:rsidRPr="00F750D1" w:rsidRDefault="00F750D1" w:rsidP="00961762">
            <w:pPr>
              <w:rPr>
                <w:rFonts w:asciiTheme="minorHAnsi" w:hAnsiTheme="minorHAnsi"/>
                <w:szCs w:val="24"/>
              </w:rPr>
            </w:pP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Significant experience of working at a senior levels within a research or innovation  capacity within the Higher Education sector</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Appreciation of academic culture and an understanding of issues currently facing the UK Higher Education (HE) sector.</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Proven track record of having delivered an REF submission at a strategic level</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Experience of designing and implementing strategies for increasing research and innovation activity</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 xml:space="preserve">High level involvement in the REF preparation and submission process </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cs="Arial"/>
                <w:szCs w:val="24"/>
              </w:rPr>
              <w:t>Experience of designing and implementing systems and processes across multi-disciplinary and functional teams</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Able to demonstrate an understanding of a supportive research environment</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Knowledge of financial policies and procedures relating to research and knowledge exchange administration.</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 xml:space="preserve">A track record of driving </w:t>
            </w:r>
            <w:proofErr w:type="spellStart"/>
            <w:r w:rsidRPr="00F750D1">
              <w:rPr>
                <w:rFonts w:asciiTheme="minorHAnsi" w:hAnsiTheme="minorHAnsi"/>
                <w:szCs w:val="24"/>
              </w:rPr>
              <w:t>organisational</w:t>
            </w:r>
            <w:proofErr w:type="spellEnd"/>
            <w:r w:rsidRPr="00F750D1">
              <w:rPr>
                <w:rFonts w:asciiTheme="minorHAnsi" w:hAnsiTheme="minorHAnsi"/>
                <w:szCs w:val="24"/>
              </w:rPr>
              <w:t xml:space="preserve"> change in a work environment</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 xml:space="preserve">A deep understanding of the external research funding environment </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Experience of delivering IT support projects</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D</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b/>
                <w:szCs w:val="24"/>
              </w:rPr>
            </w:pPr>
            <w:r w:rsidRPr="00F750D1">
              <w:rPr>
                <w:rFonts w:asciiTheme="minorHAnsi" w:hAnsiTheme="minorHAnsi"/>
                <w:b/>
                <w:szCs w:val="24"/>
              </w:rPr>
              <w:t>2.</w:t>
            </w:r>
          </w:p>
        </w:tc>
        <w:tc>
          <w:tcPr>
            <w:tcW w:w="7031" w:type="dxa"/>
            <w:gridSpan w:val="2"/>
          </w:tcPr>
          <w:p w:rsidR="00F750D1" w:rsidRPr="00F750D1" w:rsidRDefault="00F750D1" w:rsidP="00961762">
            <w:pPr>
              <w:rPr>
                <w:rFonts w:asciiTheme="minorHAnsi" w:hAnsiTheme="minorHAnsi"/>
                <w:b/>
                <w:szCs w:val="24"/>
              </w:rPr>
            </w:pPr>
            <w:r w:rsidRPr="00F750D1">
              <w:rPr>
                <w:rFonts w:asciiTheme="minorHAnsi" w:hAnsiTheme="minorHAnsi"/>
                <w:b/>
                <w:szCs w:val="24"/>
              </w:rPr>
              <w:t>Skills &amp; Abilities</w:t>
            </w:r>
          </w:p>
        </w:tc>
        <w:tc>
          <w:tcPr>
            <w:tcW w:w="855" w:type="dxa"/>
          </w:tcPr>
          <w:p w:rsidR="00F750D1" w:rsidRPr="00F750D1" w:rsidRDefault="00F750D1" w:rsidP="00961762">
            <w:pPr>
              <w:rPr>
                <w:rFonts w:asciiTheme="minorHAnsi" w:hAnsiTheme="minorHAnsi"/>
                <w:szCs w:val="24"/>
              </w:rPr>
            </w:pPr>
          </w:p>
        </w:tc>
        <w:tc>
          <w:tcPr>
            <w:tcW w:w="894" w:type="dxa"/>
            <w:gridSpan w:val="2"/>
          </w:tcPr>
          <w:p w:rsidR="00F750D1" w:rsidRPr="00F750D1" w:rsidRDefault="00F750D1" w:rsidP="00961762">
            <w:pPr>
              <w:rPr>
                <w:rFonts w:asciiTheme="minorHAnsi" w:hAnsiTheme="minorHAnsi"/>
                <w:szCs w:val="24"/>
              </w:rPr>
            </w:pP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cs="Arial"/>
                <w:szCs w:val="24"/>
              </w:rPr>
              <w:t>Excellent skills in negotiation, written communication, numeracy and presentation with the ability to influence effectively at all levels, creating professional relationships with researchers, administrators and senior staff in the university and externally.</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Ability to initiate, plan and manage projects and activities, ensuring plans complement strategic priorities.</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Excellent networking skills, with the ability to develop and maintain productive relationships at a strategic level</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Proven track record of having established credibility within the research and innovation community both internally and externally</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Confident communicator and able to develop and maintain effective links and working relationships with a range of staff within the University and in particular senior academic staff.</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 xml:space="preserve">AF, S, </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Excellent written communication and presentation skills.</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 xml:space="preserve">AF, S, </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 xml:space="preserve">Ability to interpret, </w:t>
            </w:r>
            <w:proofErr w:type="spellStart"/>
            <w:r w:rsidRPr="00F750D1">
              <w:rPr>
                <w:rFonts w:asciiTheme="minorHAnsi" w:hAnsiTheme="minorHAnsi"/>
                <w:szCs w:val="24"/>
              </w:rPr>
              <w:t>analyse</w:t>
            </w:r>
            <w:proofErr w:type="spellEnd"/>
            <w:r w:rsidRPr="00F750D1">
              <w:rPr>
                <w:rFonts w:asciiTheme="minorHAnsi" w:hAnsiTheme="minorHAnsi"/>
                <w:szCs w:val="24"/>
              </w:rPr>
              <w:t xml:space="preserve"> and present complex information in a clear and concise manner.</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 xml:space="preserve">AF, S, </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Systematic approach to work and good attention to detail.</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 xml:space="preserve">AF, S, </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Multi-disciplinary team-building skills.</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Ability to motivate and manage staff and colleagues in the work environment</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Ability to adapt and be flexible within working environment due to ever-changing workload.</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 xml:space="preserve">Highly developed analytical skills </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tabs>
                <w:tab w:val="left" w:pos="-1440"/>
              </w:tabs>
              <w:rPr>
                <w:rFonts w:asciiTheme="minorHAnsi" w:hAnsiTheme="minorHAnsi"/>
                <w:szCs w:val="24"/>
              </w:rPr>
            </w:pPr>
            <w:r w:rsidRPr="00F750D1">
              <w:rPr>
                <w:rFonts w:asciiTheme="minorHAnsi" w:hAnsiTheme="minorHAnsi"/>
                <w:szCs w:val="24"/>
              </w:rPr>
              <w:t>Coaching and Mentoring skills</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D</w:t>
            </w:r>
          </w:p>
        </w:tc>
        <w:tc>
          <w:tcPr>
            <w:tcW w:w="894"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c>
          <w:tcPr>
            <w:tcW w:w="504" w:type="dxa"/>
          </w:tcPr>
          <w:p w:rsidR="00F750D1" w:rsidRPr="00F750D1" w:rsidRDefault="00F750D1" w:rsidP="00961762">
            <w:pPr>
              <w:rPr>
                <w:rFonts w:asciiTheme="minorHAnsi" w:hAnsiTheme="minorHAnsi"/>
                <w:b/>
                <w:szCs w:val="24"/>
              </w:rPr>
            </w:pPr>
            <w:r w:rsidRPr="00F750D1">
              <w:rPr>
                <w:rFonts w:asciiTheme="minorHAnsi" w:hAnsiTheme="minorHAnsi"/>
                <w:b/>
                <w:szCs w:val="24"/>
              </w:rPr>
              <w:t xml:space="preserve">3. </w:t>
            </w:r>
          </w:p>
        </w:tc>
        <w:tc>
          <w:tcPr>
            <w:tcW w:w="7031" w:type="dxa"/>
            <w:gridSpan w:val="2"/>
          </w:tcPr>
          <w:p w:rsidR="00F750D1" w:rsidRPr="00F750D1" w:rsidRDefault="00F750D1" w:rsidP="00961762">
            <w:pPr>
              <w:rPr>
                <w:rFonts w:asciiTheme="minorHAnsi" w:hAnsiTheme="minorHAnsi"/>
                <w:b/>
                <w:szCs w:val="24"/>
              </w:rPr>
            </w:pPr>
            <w:r w:rsidRPr="00F750D1">
              <w:rPr>
                <w:rFonts w:asciiTheme="minorHAnsi" w:hAnsiTheme="minorHAnsi"/>
                <w:b/>
                <w:szCs w:val="24"/>
              </w:rPr>
              <w:t>Education &amp;/or Training</w:t>
            </w:r>
          </w:p>
        </w:tc>
        <w:tc>
          <w:tcPr>
            <w:tcW w:w="855" w:type="dxa"/>
          </w:tcPr>
          <w:p w:rsidR="00F750D1" w:rsidRPr="00F750D1" w:rsidRDefault="00F750D1" w:rsidP="00961762">
            <w:pPr>
              <w:rPr>
                <w:rFonts w:asciiTheme="minorHAnsi" w:hAnsiTheme="minorHAnsi"/>
                <w:szCs w:val="24"/>
              </w:rPr>
            </w:pPr>
          </w:p>
        </w:tc>
        <w:tc>
          <w:tcPr>
            <w:tcW w:w="894" w:type="dxa"/>
            <w:gridSpan w:val="2"/>
          </w:tcPr>
          <w:p w:rsidR="00F750D1" w:rsidRPr="00F750D1" w:rsidRDefault="00F750D1" w:rsidP="00961762">
            <w:pPr>
              <w:rPr>
                <w:rFonts w:asciiTheme="minorHAnsi" w:hAnsiTheme="minorHAnsi"/>
                <w:szCs w:val="24"/>
              </w:rPr>
            </w:pP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szCs w:val="24"/>
              </w:rPr>
            </w:pPr>
            <w:r w:rsidRPr="00F750D1">
              <w:rPr>
                <w:rFonts w:asciiTheme="minorHAnsi" w:hAnsiTheme="minorHAnsi" w:cs="Arial"/>
                <w:szCs w:val="24"/>
              </w:rPr>
              <w:t xml:space="preserve">A good </w:t>
            </w:r>
            <w:proofErr w:type="spellStart"/>
            <w:r w:rsidRPr="00F750D1">
              <w:rPr>
                <w:rFonts w:asciiTheme="minorHAnsi" w:hAnsiTheme="minorHAnsi" w:cs="Arial"/>
                <w:szCs w:val="24"/>
              </w:rPr>
              <w:t>honours</w:t>
            </w:r>
            <w:proofErr w:type="spellEnd"/>
            <w:r w:rsidRPr="00F750D1">
              <w:rPr>
                <w:rFonts w:asciiTheme="minorHAnsi" w:hAnsiTheme="minorHAnsi" w:cs="Arial"/>
                <w:szCs w:val="24"/>
              </w:rPr>
              <w:t xml:space="preserve"> degree or equivalent.</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19" w:type="dxa"/>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 xml:space="preserve">Postgraduate qualification </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19" w:type="dxa"/>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szCs w:val="24"/>
              </w:rPr>
            </w:pPr>
          </w:p>
        </w:tc>
        <w:tc>
          <w:tcPr>
            <w:tcW w:w="7031" w:type="dxa"/>
            <w:gridSpan w:val="2"/>
          </w:tcPr>
          <w:p w:rsidR="00F750D1" w:rsidRPr="00F750D1" w:rsidRDefault="00F750D1" w:rsidP="00961762">
            <w:pPr>
              <w:rPr>
                <w:rFonts w:asciiTheme="minorHAnsi" w:hAnsiTheme="minorHAnsi" w:cs="Arial"/>
                <w:szCs w:val="24"/>
              </w:rPr>
            </w:pPr>
            <w:r w:rsidRPr="00F750D1">
              <w:rPr>
                <w:rFonts w:asciiTheme="minorHAnsi" w:hAnsiTheme="minorHAnsi" w:cs="Arial"/>
                <w:szCs w:val="24"/>
              </w:rPr>
              <w:t xml:space="preserve"> Doctorate</w:t>
            </w:r>
          </w:p>
        </w:tc>
        <w:tc>
          <w:tcPr>
            <w:tcW w:w="855" w:type="dxa"/>
          </w:tcPr>
          <w:p w:rsidR="00F750D1" w:rsidRPr="00F750D1" w:rsidRDefault="00F750D1" w:rsidP="00961762">
            <w:pPr>
              <w:rPr>
                <w:rFonts w:asciiTheme="minorHAnsi" w:hAnsiTheme="minorHAnsi"/>
                <w:szCs w:val="24"/>
              </w:rPr>
            </w:pPr>
            <w:r w:rsidRPr="00F750D1">
              <w:rPr>
                <w:rFonts w:asciiTheme="minorHAnsi" w:hAnsiTheme="minorHAnsi"/>
                <w:szCs w:val="24"/>
              </w:rPr>
              <w:t>D</w:t>
            </w:r>
          </w:p>
        </w:tc>
        <w:tc>
          <w:tcPr>
            <w:tcW w:w="819" w:type="dxa"/>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b/>
                <w:szCs w:val="24"/>
              </w:rPr>
            </w:pPr>
            <w:r w:rsidRPr="00F750D1">
              <w:rPr>
                <w:rFonts w:asciiTheme="minorHAnsi" w:hAnsiTheme="minorHAnsi"/>
                <w:b/>
                <w:szCs w:val="24"/>
              </w:rPr>
              <w:t>4.</w:t>
            </w:r>
          </w:p>
        </w:tc>
        <w:tc>
          <w:tcPr>
            <w:tcW w:w="7007" w:type="dxa"/>
          </w:tcPr>
          <w:p w:rsidR="00F750D1" w:rsidRPr="00F750D1" w:rsidRDefault="00F750D1" w:rsidP="00961762">
            <w:pPr>
              <w:rPr>
                <w:rFonts w:asciiTheme="minorHAnsi" w:hAnsiTheme="minorHAnsi"/>
                <w:b/>
                <w:szCs w:val="24"/>
              </w:rPr>
            </w:pPr>
            <w:r w:rsidRPr="00F750D1">
              <w:rPr>
                <w:rFonts w:asciiTheme="minorHAnsi" w:hAnsiTheme="minorHAnsi"/>
                <w:b/>
                <w:szCs w:val="24"/>
              </w:rPr>
              <w:t>Other Requirements</w:t>
            </w:r>
          </w:p>
        </w:tc>
        <w:tc>
          <w:tcPr>
            <w:tcW w:w="879" w:type="dxa"/>
            <w:gridSpan w:val="2"/>
          </w:tcPr>
          <w:p w:rsidR="00F750D1" w:rsidRPr="00F750D1" w:rsidRDefault="00F750D1" w:rsidP="00961762">
            <w:pPr>
              <w:rPr>
                <w:rFonts w:asciiTheme="minorHAnsi" w:hAnsiTheme="minorHAnsi"/>
                <w:szCs w:val="24"/>
              </w:rPr>
            </w:pPr>
          </w:p>
        </w:tc>
        <w:tc>
          <w:tcPr>
            <w:tcW w:w="819" w:type="dxa"/>
          </w:tcPr>
          <w:p w:rsidR="00F750D1" w:rsidRPr="00F750D1" w:rsidRDefault="00F750D1" w:rsidP="00961762">
            <w:pPr>
              <w:rPr>
                <w:rFonts w:asciiTheme="minorHAnsi" w:hAnsiTheme="minorHAnsi"/>
                <w:szCs w:val="24"/>
              </w:rPr>
            </w:pP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szCs w:val="24"/>
              </w:rPr>
            </w:pPr>
          </w:p>
        </w:tc>
        <w:tc>
          <w:tcPr>
            <w:tcW w:w="7007" w:type="dxa"/>
          </w:tcPr>
          <w:p w:rsidR="00F750D1" w:rsidRPr="00F750D1" w:rsidRDefault="00F750D1" w:rsidP="00961762">
            <w:pPr>
              <w:tabs>
                <w:tab w:val="left" w:pos="-1440"/>
              </w:tabs>
              <w:rPr>
                <w:rFonts w:asciiTheme="minorHAnsi" w:hAnsiTheme="minorHAnsi"/>
                <w:szCs w:val="24"/>
              </w:rPr>
            </w:pPr>
            <w:r w:rsidRPr="00F750D1">
              <w:rPr>
                <w:rFonts w:asciiTheme="minorHAnsi" w:hAnsiTheme="minorHAnsi" w:cs="Arial"/>
                <w:szCs w:val="24"/>
              </w:rPr>
              <w:t xml:space="preserve">Sound judgement and ability to make difficult decisions on behalf of the University. </w:t>
            </w:r>
          </w:p>
        </w:tc>
        <w:tc>
          <w:tcPr>
            <w:tcW w:w="879"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19" w:type="dxa"/>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szCs w:val="24"/>
              </w:rPr>
            </w:pPr>
          </w:p>
        </w:tc>
        <w:tc>
          <w:tcPr>
            <w:tcW w:w="7007" w:type="dxa"/>
          </w:tcPr>
          <w:p w:rsidR="00F750D1" w:rsidRPr="00F750D1" w:rsidRDefault="00F750D1" w:rsidP="00961762">
            <w:pPr>
              <w:rPr>
                <w:rFonts w:asciiTheme="minorHAnsi" w:hAnsiTheme="minorHAnsi"/>
                <w:szCs w:val="24"/>
              </w:rPr>
            </w:pPr>
            <w:r w:rsidRPr="00F750D1">
              <w:rPr>
                <w:rFonts w:asciiTheme="minorHAnsi" w:hAnsiTheme="minorHAnsi" w:cs="Arial"/>
                <w:szCs w:val="24"/>
              </w:rPr>
              <w:t>Customer-</w:t>
            </w:r>
            <w:proofErr w:type="spellStart"/>
            <w:r w:rsidRPr="00F750D1">
              <w:rPr>
                <w:rFonts w:asciiTheme="minorHAnsi" w:hAnsiTheme="minorHAnsi" w:cs="Arial"/>
                <w:szCs w:val="24"/>
              </w:rPr>
              <w:t>focussed</w:t>
            </w:r>
            <w:proofErr w:type="spellEnd"/>
            <w:r w:rsidRPr="00F750D1">
              <w:rPr>
                <w:rFonts w:asciiTheme="minorHAnsi" w:hAnsiTheme="minorHAnsi" w:cs="Arial"/>
                <w:szCs w:val="24"/>
              </w:rPr>
              <w:t xml:space="preserve">.  </w:t>
            </w:r>
          </w:p>
        </w:tc>
        <w:tc>
          <w:tcPr>
            <w:tcW w:w="879"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19" w:type="dxa"/>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r w:rsidR="00F750D1" w:rsidRPr="00F750D1" w:rsidTr="00F750D1">
        <w:trPr>
          <w:gridAfter w:val="1"/>
          <w:wAfter w:w="75" w:type="dxa"/>
        </w:trPr>
        <w:tc>
          <w:tcPr>
            <w:tcW w:w="504" w:type="dxa"/>
          </w:tcPr>
          <w:p w:rsidR="00F750D1" w:rsidRPr="00F750D1" w:rsidRDefault="00F750D1" w:rsidP="00961762">
            <w:pPr>
              <w:rPr>
                <w:rFonts w:asciiTheme="minorHAnsi" w:hAnsiTheme="minorHAnsi"/>
                <w:szCs w:val="24"/>
              </w:rPr>
            </w:pPr>
          </w:p>
        </w:tc>
        <w:tc>
          <w:tcPr>
            <w:tcW w:w="7007" w:type="dxa"/>
          </w:tcPr>
          <w:p w:rsidR="00F750D1" w:rsidRPr="00F750D1" w:rsidRDefault="00F750D1" w:rsidP="00961762">
            <w:pPr>
              <w:rPr>
                <w:rFonts w:asciiTheme="minorHAnsi" w:hAnsiTheme="minorHAnsi" w:cs="Arial"/>
                <w:szCs w:val="24"/>
              </w:rPr>
            </w:pPr>
            <w:r w:rsidRPr="00F750D1">
              <w:rPr>
                <w:rFonts w:asciiTheme="minorHAnsi" w:hAnsiTheme="minorHAnsi" w:cs="Arial"/>
                <w:szCs w:val="24"/>
              </w:rPr>
              <w:t>A pro-active self-starter who works well in fast paced and busy environment, and responds well in the face of multiple and shifting priorities.</w:t>
            </w:r>
          </w:p>
        </w:tc>
        <w:tc>
          <w:tcPr>
            <w:tcW w:w="879" w:type="dxa"/>
            <w:gridSpan w:val="2"/>
          </w:tcPr>
          <w:p w:rsidR="00F750D1" w:rsidRPr="00F750D1" w:rsidRDefault="00F750D1" w:rsidP="00961762">
            <w:pPr>
              <w:rPr>
                <w:rFonts w:asciiTheme="minorHAnsi" w:hAnsiTheme="minorHAnsi"/>
                <w:szCs w:val="24"/>
              </w:rPr>
            </w:pPr>
            <w:r w:rsidRPr="00F750D1">
              <w:rPr>
                <w:rFonts w:asciiTheme="minorHAnsi" w:hAnsiTheme="minorHAnsi"/>
                <w:szCs w:val="24"/>
              </w:rPr>
              <w:t>E</w:t>
            </w:r>
          </w:p>
        </w:tc>
        <w:tc>
          <w:tcPr>
            <w:tcW w:w="819" w:type="dxa"/>
          </w:tcPr>
          <w:p w:rsidR="00F750D1" w:rsidRPr="00F750D1" w:rsidRDefault="00F750D1" w:rsidP="00961762">
            <w:pPr>
              <w:rPr>
                <w:rFonts w:asciiTheme="minorHAnsi" w:hAnsiTheme="minorHAnsi"/>
                <w:szCs w:val="24"/>
              </w:rPr>
            </w:pPr>
            <w:r w:rsidRPr="00F750D1">
              <w:rPr>
                <w:rFonts w:asciiTheme="minorHAnsi" w:hAnsiTheme="minorHAnsi"/>
                <w:szCs w:val="24"/>
              </w:rPr>
              <w:t>AF, S</w:t>
            </w:r>
          </w:p>
        </w:tc>
      </w:tr>
    </w:tbl>
    <w:p w:rsidR="00F750D1" w:rsidRPr="00F750D1" w:rsidRDefault="00F750D1" w:rsidP="00F750D1">
      <w:pPr>
        <w:pStyle w:val="ListParagraph"/>
        <w:spacing w:after="0"/>
        <w:ind w:left="-142"/>
        <w:rPr>
          <w:rFonts w:asciiTheme="minorHAnsi" w:hAnsiTheme="minorHAnsi"/>
          <w:b/>
          <w:sz w:val="24"/>
          <w:szCs w:val="24"/>
        </w:rPr>
      </w:pPr>
    </w:p>
    <w:p w:rsidR="00F750D1" w:rsidRPr="00F750D1" w:rsidRDefault="00F750D1" w:rsidP="00F750D1">
      <w:pPr>
        <w:pStyle w:val="ListParagraph"/>
        <w:spacing w:after="0"/>
        <w:ind w:left="928"/>
        <w:rPr>
          <w:rFonts w:asciiTheme="minorHAnsi" w:hAnsiTheme="minorHAnsi"/>
          <w:b/>
          <w:sz w:val="24"/>
          <w:szCs w:val="24"/>
        </w:rPr>
      </w:pPr>
    </w:p>
    <w:p w:rsidR="00F750D1" w:rsidRPr="00F750D1" w:rsidRDefault="00F750D1" w:rsidP="00F750D1">
      <w:pPr>
        <w:rPr>
          <w:rFonts w:asciiTheme="minorHAnsi" w:hAnsiTheme="minorHAnsi"/>
          <w:b/>
          <w:szCs w:val="24"/>
        </w:rPr>
      </w:pPr>
      <w:r w:rsidRPr="00F750D1">
        <w:rPr>
          <w:rFonts w:asciiTheme="minorHAnsi" w:hAnsiTheme="minorHAnsi"/>
          <w:b/>
          <w:szCs w:val="24"/>
        </w:rPr>
        <w:t xml:space="preserve">Legend  </w:t>
      </w:r>
    </w:p>
    <w:p w:rsidR="00F750D1" w:rsidRPr="00F750D1" w:rsidRDefault="00F750D1" w:rsidP="00F750D1">
      <w:pPr>
        <w:rPr>
          <w:rFonts w:asciiTheme="minorHAnsi" w:hAnsiTheme="minorHAnsi"/>
          <w:szCs w:val="24"/>
        </w:rPr>
      </w:pPr>
      <w:r w:rsidRPr="00F750D1">
        <w:rPr>
          <w:rFonts w:asciiTheme="minorHAnsi" w:hAnsiTheme="minorHAnsi"/>
          <w:szCs w:val="24"/>
        </w:rPr>
        <w:t>Rating of attribute: E = essential; D = desirable</w:t>
      </w:r>
    </w:p>
    <w:p w:rsidR="00F750D1" w:rsidRPr="00F750D1" w:rsidRDefault="00F750D1" w:rsidP="00F750D1">
      <w:pPr>
        <w:rPr>
          <w:rFonts w:asciiTheme="minorHAnsi" w:hAnsiTheme="minorHAnsi"/>
          <w:szCs w:val="24"/>
        </w:rPr>
      </w:pPr>
      <w:r w:rsidRPr="00F750D1">
        <w:rPr>
          <w:rFonts w:asciiTheme="minorHAnsi" w:hAnsiTheme="minorHAnsi"/>
          <w:szCs w:val="24"/>
        </w:rPr>
        <w:t xml:space="preserve">Source of evidence: AF = Application Form; S = Selection </w:t>
      </w:r>
      <w:proofErr w:type="spellStart"/>
      <w:r w:rsidRPr="00F750D1">
        <w:rPr>
          <w:rFonts w:asciiTheme="minorHAnsi" w:hAnsiTheme="minorHAnsi"/>
          <w:szCs w:val="24"/>
        </w:rPr>
        <w:t>Programme</w:t>
      </w:r>
      <w:proofErr w:type="spellEnd"/>
      <w:r w:rsidRPr="00F750D1">
        <w:rPr>
          <w:rFonts w:asciiTheme="minorHAnsi" w:hAnsiTheme="minorHAnsi"/>
          <w:szCs w:val="24"/>
        </w:rPr>
        <w:t>; T = Test; P = Presentation</w:t>
      </w:r>
    </w:p>
    <w:p w:rsidR="00F750D1" w:rsidRPr="00F750D1" w:rsidRDefault="00F750D1" w:rsidP="00F750D1">
      <w:pPr>
        <w:rPr>
          <w:rFonts w:asciiTheme="minorHAnsi" w:hAnsiTheme="minorHAnsi"/>
          <w:b/>
          <w:szCs w:val="24"/>
        </w:rPr>
      </w:pPr>
    </w:p>
    <w:p w:rsidR="00F750D1" w:rsidRPr="00F750D1" w:rsidRDefault="00F750D1" w:rsidP="00F750D1">
      <w:pPr>
        <w:rPr>
          <w:rFonts w:asciiTheme="minorHAnsi" w:hAnsiTheme="minorHAnsi"/>
          <w:b/>
          <w:szCs w:val="24"/>
        </w:rPr>
      </w:pPr>
      <w:r w:rsidRPr="00F750D1">
        <w:rPr>
          <w:rFonts w:asciiTheme="minorHAnsi" w:hAnsiTheme="minorHAnsi"/>
          <w:b/>
          <w:szCs w:val="24"/>
        </w:rPr>
        <w:br w:type="page"/>
      </w:r>
      <w:r w:rsidRPr="00F750D1">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F750D1" w:rsidRPr="00F750D1" w:rsidTr="00961762">
        <w:trPr>
          <w:cantSplit/>
        </w:trPr>
        <w:tc>
          <w:tcPr>
            <w:tcW w:w="9214" w:type="dxa"/>
            <w:gridSpan w:val="4"/>
          </w:tcPr>
          <w:p w:rsidR="00F750D1" w:rsidRPr="00F750D1" w:rsidRDefault="00F750D1" w:rsidP="00961762">
            <w:pPr>
              <w:pStyle w:val="Closing"/>
              <w:spacing w:before="120" w:after="100" w:afterAutospacing="1" w:line="240" w:lineRule="auto"/>
              <w:ind w:left="0"/>
              <w:jc w:val="center"/>
              <w:rPr>
                <w:rFonts w:asciiTheme="minorHAnsi" w:hAnsiTheme="minorHAnsi" w:cs="Arial"/>
                <w:b/>
                <w:bCs/>
                <w:sz w:val="24"/>
                <w:szCs w:val="24"/>
              </w:rPr>
            </w:pPr>
            <w:r w:rsidRPr="00F750D1">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7" w:history="1">
              <w:r w:rsidRPr="00F750D1">
                <w:rPr>
                  <w:rStyle w:val="Hyperlink"/>
                  <w:rFonts w:asciiTheme="minorHAnsi" w:hAnsiTheme="minorHAnsi" w:cs="Arial"/>
                  <w:b/>
                  <w:bCs/>
                  <w:sz w:val="24"/>
                  <w:szCs w:val="24"/>
                </w:rPr>
                <w:t>Job Hazard Information</w:t>
              </w:r>
            </w:hyperlink>
            <w:r w:rsidRPr="00F750D1">
              <w:rPr>
                <w:rFonts w:asciiTheme="minorHAnsi" w:hAnsiTheme="minorHAnsi" w:cs="Arial"/>
                <w:b/>
                <w:bCs/>
                <w:sz w:val="24"/>
                <w:szCs w:val="24"/>
              </w:rPr>
              <w:t xml:space="preserve"> document in order to do this. </w: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after="100" w:afterAutospacing="1"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0695DD4C" wp14:editId="3E5755BF">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95DD4C"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F750D1" w:rsidRDefault="00F750D1" w:rsidP="00F750D1"/>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382" w:hanging="382"/>
              <w:rPr>
                <w:rFonts w:asciiTheme="minorHAnsi" w:hAnsiTheme="minorHAnsi" w:cs="Arial"/>
                <w:sz w:val="24"/>
                <w:szCs w:val="24"/>
              </w:rPr>
            </w:pPr>
            <w:r w:rsidRPr="00F750D1">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37814F83" wp14:editId="76D4273C">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14F83"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after="100" w:afterAutospacing="1"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43F2100C" wp14:editId="385E81E3">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F2100C"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F750D1" w:rsidRDefault="00F750D1" w:rsidP="00F750D1"/>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1CA9C007" wp14:editId="373888DC">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A9C007"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line="240" w:lineRule="auto"/>
              <w:ind w:left="318" w:hanging="318"/>
              <w:rPr>
                <w:rFonts w:asciiTheme="minorHAnsi" w:hAnsiTheme="minorHAnsi" w:cs="Arial"/>
                <w:iCs/>
                <w:sz w:val="24"/>
                <w:szCs w:val="24"/>
              </w:rPr>
            </w:pPr>
            <w:r w:rsidRPr="00F750D1">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0EE7423B" wp14:editId="58E490E6">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7423B"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F750D1" w:rsidRDefault="00F750D1" w:rsidP="00F750D1"/>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382" w:hanging="382"/>
              <w:rPr>
                <w:rFonts w:asciiTheme="minorHAnsi" w:hAnsiTheme="minorHAnsi" w:cs="Arial"/>
                <w:sz w:val="24"/>
                <w:szCs w:val="24"/>
              </w:rPr>
            </w:pPr>
            <w:r w:rsidRPr="00F750D1">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53979BA0" wp14:editId="7A3A1B51">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979BA0"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after="100" w:afterAutospacing="1"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2236FC98" wp14:editId="32852AF6">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36FC98"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F750D1" w:rsidRDefault="00F750D1" w:rsidP="00F750D1"/>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39CDEDBE" wp14:editId="2C266BB7">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DEDB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after="100" w:afterAutospacing="1"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Noise &gt; 80 </w:t>
            </w:r>
            <w:proofErr w:type="spellStart"/>
            <w:r w:rsidRPr="00F750D1">
              <w:rPr>
                <w:rFonts w:asciiTheme="minorHAnsi" w:hAnsiTheme="minorHAnsi" w:cs="Arial"/>
                <w:sz w:val="24"/>
                <w:szCs w:val="24"/>
              </w:rPr>
              <w:t>DbA</w:t>
            </w:r>
            <w:proofErr w:type="spellEnd"/>
            <w:r w:rsidRPr="00F750D1">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58FF0F37" wp14:editId="4BF7929D">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FF0F37"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F750D1" w:rsidRDefault="00F750D1" w:rsidP="00F750D1"/>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73C05E82" wp14:editId="35F69A63">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C05E82"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line="240" w:lineRule="auto"/>
              <w:ind w:left="318" w:hanging="318"/>
              <w:rPr>
                <w:rFonts w:asciiTheme="minorHAnsi" w:hAnsiTheme="minorHAnsi" w:cs="Arial"/>
                <w:sz w:val="24"/>
                <w:szCs w:val="24"/>
              </w:rPr>
            </w:pPr>
            <w:r w:rsidRPr="00F750D1">
              <w:rPr>
                <w:rFonts w:asciiTheme="minorHAnsi" w:hAnsiTheme="minorHAnsi" w:cs="Arial"/>
                <w:sz w:val="24"/>
                <w:szCs w:val="24"/>
              </w:rPr>
              <w:t>Night Working</w:t>
            </w:r>
          </w:p>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508D96DD" wp14:editId="62E18063">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D96DD"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F750D1" w:rsidRDefault="00F750D1" w:rsidP="00F750D1"/>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00074995" wp14:editId="329E9705">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74995"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9147602" wp14:editId="70FFEE02">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r>
                                    <w:sym w:font="Wingdings 2" w:char="F050"/>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147602"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F750D1" w:rsidRDefault="00F750D1" w:rsidP="00F750D1">
                            <w:r>
                              <w:sym w:font="Wingdings 2" w:char="F050"/>
                            </w:r>
                          </w:p>
                        </w:txbxContent>
                      </v:textbox>
                    </v:shape>
                  </w:pict>
                </mc:Fallback>
              </mc:AlternateContent>
            </w:r>
          </w:p>
        </w:tc>
        <w:tc>
          <w:tcPr>
            <w:tcW w:w="4074" w:type="dxa"/>
            <w:tcBorders>
              <w:left w:val="single" w:sz="4" w:space="0" w:color="auto"/>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255AC747" wp14:editId="269BAEB5">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AC747"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F750D1" w:rsidRDefault="00F750D1" w:rsidP="00F750D1"/>
                        </w:txbxContent>
                      </v:textbox>
                    </v:shape>
                  </w:pict>
                </mc:Fallback>
              </mc:AlternateContent>
            </w:r>
          </w:p>
        </w:tc>
      </w:tr>
      <w:tr w:rsidR="00F750D1" w:rsidRPr="00F750D1" w:rsidTr="00961762">
        <w:trPr>
          <w:trHeight w:val="560"/>
        </w:trPr>
        <w:tc>
          <w:tcPr>
            <w:tcW w:w="4114" w:type="dxa"/>
            <w:tcBorders>
              <w:right w:val="nil"/>
            </w:tcBorders>
          </w:tcPr>
          <w:p w:rsidR="00F750D1" w:rsidRPr="00F750D1" w:rsidRDefault="00F750D1" w:rsidP="00961762">
            <w:pPr>
              <w:pStyle w:val="Closing"/>
              <w:numPr>
                <w:ilvl w:val="0"/>
                <w:numId w:val="15"/>
              </w:numPr>
              <w:spacing w:after="100" w:afterAutospacing="1" w:line="240" w:lineRule="auto"/>
              <w:ind w:left="318" w:hanging="318"/>
              <w:rPr>
                <w:rFonts w:asciiTheme="minorHAnsi" w:hAnsiTheme="minorHAnsi" w:cs="Arial"/>
                <w:sz w:val="24"/>
                <w:szCs w:val="24"/>
              </w:rPr>
            </w:pPr>
            <w:r w:rsidRPr="00F750D1">
              <w:rPr>
                <w:rFonts w:asciiTheme="minorHAnsi" w:hAnsiTheme="minorHAnsi" w:cs="Arial"/>
                <w:sz w:val="24"/>
                <w:szCs w:val="24"/>
              </w:rPr>
              <w:t xml:space="preserve">Repetitive tasks (e.g. pipette use, book sensitization </w:t>
            </w:r>
            <w:proofErr w:type="spellStart"/>
            <w:r w:rsidRPr="00F750D1">
              <w:rPr>
                <w:rFonts w:asciiTheme="minorHAnsi" w:hAnsiTheme="minorHAnsi" w:cs="Arial"/>
                <w:sz w:val="24"/>
                <w:szCs w:val="24"/>
              </w:rPr>
              <w:t>etc</w:t>
            </w:r>
            <w:proofErr w:type="spellEnd"/>
            <w:r w:rsidRPr="00F750D1">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F750D1" w:rsidRPr="00F750D1" w:rsidRDefault="00F750D1" w:rsidP="00961762">
            <w:pPr>
              <w:pStyle w:val="Closing"/>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D8A2D45" wp14:editId="78F78FE6">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A2D45"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F750D1" w:rsidRDefault="00F750D1" w:rsidP="00F750D1"/>
                        </w:txbxContent>
                      </v:textbox>
                    </v:shape>
                  </w:pict>
                </mc:Fallback>
              </mc:AlternateContent>
            </w:r>
          </w:p>
        </w:tc>
        <w:tc>
          <w:tcPr>
            <w:tcW w:w="4074" w:type="dxa"/>
            <w:tcBorders>
              <w:left w:val="single" w:sz="4" w:space="0" w:color="auto"/>
              <w:bottom w:val="single" w:sz="4" w:space="0" w:color="auto"/>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4C58509B" wp14:editId="7319336E">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8509B"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F750D1" w:rsidRDefault="00F750D1" w:rsidP="00F750D1"/>
                        </w:txbxContent>
                      </v:textbox>
                    </v:shape>
                  </w:pict>
                </mc:Fallback>
              </mc:AlternateContent>
            </w:r>
          </w:p>
        </w:tc>
      </w:tr>
      <w:tr w:rsidR="00F750D1" w:rsidRPr="00F750D1" w:rsidTr="00961762">
        <w:trPr>
          <w:cantSplit/>
          <w:trHeight w:val="560"/>
        </w:trPr>
        <w:tc>
          <w:tcPr>
            <w:tcW w:w="4614" w:type="dxa"/>
            <w:gridSpan w:val="2"/>
            <w:tcBorders>
              <w:right w:val="single" w:sz="4" w:space="0" w:color="auto"/>
            </w:tcBorders>
          </w:tcPr>
          <w:p w:rsidR="00F750D1" w:rsidRPr="00F750D1" w:rsidRDefault="00F750D1" w:rsidP="00961762">
            <w:pPr>
              <w:pStyle w:val="Closing"/>
              <w:numPr>
                <w:ilvl w:val="0"/>
                <w:numId w:val="15"/>
              </w:numPr>
              <w:spacing w:after="100" w:afterAutospacing="1" w:line="240" w:lineRule="auto"/>
              <w:ind w:left="318" w:hanging="318"/>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28D6FD19" wp14:editId="5AB85E8E">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D6FD19"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sz w:val="24"/>
                <w:szCs w:val="24"/>
              </w:rPr>
              <w:t>21.  Contaminated soil/</w:t>
            </w:r>
            <w:proofErr w:type="spellStart"/>
            <w:r w:rsidRPr="00F750D1">
              <w:rPr>
                <w:rFonts w:asciiTheme="minorHAnsi" w:hAnsiTheme="minorHAnsi" w:cs="Arial"/>
                <w:sz w:val="24"/>
                <w:szCs w:val="24"/>
              </w:rPr>
              <w:t>bioaerosols</w:t>
            </w:r>
            <w:proofErr w:type="spellEnd"/>
          </w:p>
        </w:tc>
        <w:tc>
          <w:tcPr>
            <w:tcW w:w="526" w:type="dxa"/>
            <w:tcBorders>
              <w:left w:val="nil"/>
            </w:tcBorders>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6E104972" wp14:editId="01DE8EC8">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104972"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F750D1" w:rsidRDefault="00F750D1" w:rsidP="00F750D1"/>
                        </w:txbxContent>
                      </v:textbox>
                    </v:shape>
                  </w:pict>
                </mc:Fallback>
              </mc:AlternateContent>
            </w:r>
          </w:p>
        </w:tc>
      </w:tr>
      <w:tr w:rsidR="00F750D1" w:rsidRPr="00F750D1" w:rsidTr="00961762">
        <w:trPr>
          <w:cantSplit/>
          <w:trHeight w:val="560"/>
        </w:trPr>
        <w:tc>
          <w:tcPr>
            <w:tcW w:w="4614" w:type="dxa"/>
            <w:gridSpan w:val="2"/>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52184594" wp14:editId="08321E15">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184594"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10.  Asbestos and lead                                                         </w:t>
            </w:r>
          </w:p>
        </w:tc>
        <w:tc>
          <w:tcPr>
            <w:tcW w:w="4600" w:type="dxa"/>
            <w:gridSpan w:val="2"/>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05B8B18C" wp14:editId="197FF7E4">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8B18C"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22.  Nanomaterials                                           </w:t>
            </w:r>
          </w:p>
        </w:tc>
      </w:tr>
      <w:tr w:rsidR="00F750D1" w:rsidRPr="00F750D1" w:rsidTr="00961762">
        <w:trPr>
          <w:cantSplit/>
          <w:trHeight w:val="560"/>
        </w:trPr>
        <w:tc>
          <w:tcPr>
            <w:tcW w:w="4614" w:type="dxa"/>
            <w:gridSpan w:val="2"/>
          </w:tcPr>
          <w:p w:rsidR="00F750D1" w:rsidRPr="00F750D1" w:rsidRDefault="00F750D1" w:rsidP="00961762">
            <w:pPr>
              <w:pStyle w:val="Closing"/>
              <w:spacing w:after="100" w:afterAutospacing="1" w:line="240" w:lineRule="auto"/>
              <w:ind w:left="318" w:hanging="284"/>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5D55A9DD" wp14:editId="3A625A6D">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A9DD"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11.  Driving on University business (mini-bus,    van, bus, forklift truck </w:t>
            </w:r>
            <w:proofErr w:type="spellStart"/>
            <w:r w:rsidRPr="00F750D1">
              <w:rPr>
                <w:rFonts w:asciiTheme="minorHAnsi" w:hAnsiTheme="minorHAnsi" w:cs="Arial"/>
                <w:sz w:val="24"/>
                <w:szCs w:val="24"/>
              </w:rPr>
              <w:t>etc</w:t>
            </w:r>
            <w:proofErr w:type="spellEnd"/>
            <w:r w:rsidRPr="00F750D1">
              <w:rPr>
                <w:rFonts w:asciiTheme="minorHAnsi" w:hAnsiTheme="minorHAnsi" w:cs="Arial"/>
                <w:sz w:val="24"/>
                <w:szCs w:val="24"/>
              </w:rPr>
              <w:t xml:space="preserve">)                                                </w:t>
            </w:r>
          </w:p>
        </w:tc>
        <w:tc>
          <w:tcPr>
            <w:tcW w:w="4600" w:type="dxa"/>
            <w:gridSpan w:val="2"/>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6A33EAF3" wp14:editId="64C966EF">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3EAF3"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23.  Workplace stressors (e.g. workload, relationships, job role </w:t>
            </w:r>
            <w:proofErr w:type="spellStart"/>
            <w:r w:rsidRPr="00F750D1">
              <w:rPr>
                <w:rFonts w:asciiTheme="minorHAnsi" w:hAnsiTheme="minorHAnsi" w:cs="Arial"/>
                <w:sz w:val="24"/>
                <w:szCs w:val="24"/>
              </w:rPr>
              <w:t>etc</w:t>
            </w:r>
            <w:proofErr w:type="spellEnd"/>
            <w:r w:rsidRPr="00F750D1">
              <w:rPr>
                <w:rFonts w:asciiTheme="minorHAnsi" w:hAnsiTheme="minorHAnsi" w:cs="Arial"/>
                <w:sz w:val="24"/>
                <w:szCs w:val="24"/>
              </w:rPr>
              <w:t xml:space="preserve">)                                           </w:t>
            </w:r>
          </w:p>
        </w:tc>
      </w:tr>
      <w:tr w:rsidR="00F750D1" w:rsidRPr="00F750D1" w:rsidTr="00961762">
        <w:trPr>
          <w:cantSplit/>
          <w:trHeight w:val="560"/>
        </w:trPr>
        <w:tc>
          <w:tcPr>
            <w:tcW w:w="4614" w:type="dxa"/>
            <w:gridSpan w:val="2"/>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1D7EC5EE" wp14:editId="237BEC8B">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EC5E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12.  Food handling                                              </w:t>
            </w:r>
          </w:p>
        </w:tc>
        <w:tc>
          <w:tcPr>
            <w:tcW w:w="4600" w:type="dxa"/>
            <w:gridSpan w:val="2"/>
          </w:tcPr>
          <w:p w:rsidR="00F750D1" w:rsidRPr="00F750D1" w:rsidRDefault="00F750D1" w:rsidP="00961762">
            <w:pPr>
              <w:pStyle w:val="Closing"/>
              <w:spacing w:after="100" w:afterAutospacing="1" w:line="240" w:lineRule="auto"/>
              <w:ind w:left="0"/>
              <w:rPr>
                <w:rFonts w:asciiTheme="minorHAnsi" w:hAnsiTheme="minorHAnsi" w:cs="Arial"/>
                <w:sz w:val="24"/>
                <w:szCs w:val="24"/>
              </w:rPr>
            </w:pPr>
            <w:r w:rsidRPr="00F750D1">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642E42FF" wp14:editId="5DCD1ACF">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F750D1" w:rsidRDefault="00F750D1" w:rsidP="00F750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2E42FF"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F750D1" w:rsidRDefault="00F750D1" w:rsidP="00F750D1"/>
                        </w:txbxContent>
                      </v:textbox>
                    </v:shape>
                  </w:pict>
                </mc:Fallback>
              </mc:AlternateContent>
            </w:r>
            <w:r w:rsidRPr="00F750D1">
              <w:rPr>
                <w:rFonts w:asciiTheme="minorHAnsi" w:hAnsiTheme="minorHAnsi" w:cs="Arial"/>
                <w:sz w:val="24"/>
                <w:szCs w:val="24"/>
              </w:rPr>
              <w:t xml:space="preserve">24.  Other (please specify)                      </w:t>
            </w:r>
          </w:p>
          <w:p w:rsidR="00F750D1" w:rsidRPr="00F750D1" w:rsidRDefault="00F750D1" w:rsidP="00961762">
            <w:pPr>
              <w:pStyle w:val="Closing"/>
              <w:spacing w:after="100" w:afterAutospacing="1" w:line="240" w:lineRule="auto"/>
              <w:ind w:left="0"/>
              <w:rPr>
                <w:rFonts w:asciiTheme="minorHAnsi" w:hAnsiTheme="minorHAnsi" w:cs="Arial"/>
                <w:sz w:val="24"/>
                <w:szCs w:val="24"/>
              </w:rPr>
            </w:pPr>
          </w:p>
        </w:tc>
      </w:tr>
    </w:tbl>
    <w:p w:rsidR="00F750D1" w:rsidRPr="00F750D1" w:rsidRDefault="00F750D1" w:rsidP="00F750D1">
      <w:pPr>
        <w:rPr>
          <w:rFonts w:asciiTheme="minorHAnsi" w:hAnsiTheme="minorHAnsi"/>
          <w:szCs w:val="24"/>
        </w:rPr>
      </w:pPr>
    </w:p>
    <w:p w:rsidR="00F750D1" w:rsidRPr="00F750D1" w:rsidRDefault="00F750D1" w:rsidP="00F750D1">
      <w:pPr>
        <w:rPr>
          <w:rFonts w:asciiTheme="minorHAnsi" w:hAnsiTheme="minorHAnsi"/>
          <w:b/>
          <w:szCs w:val="24"/>
        </w:rPr>
      </w:pPr>
      <w:r w:rsidRPr="00F750D1">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F750D1" w:rsidRPr="00F750D1" w:rsidTr="00961762">
        <w:tc>
          <w:tcPr>
            <w:tcW w:w="2660" w:type="dxa"/>
          </w:tcPr>
          <w:p w:rsidR="00F750D1" w:rsidRPr="00F750D1" w:rsidRDefault="00F750D1" w:rsidP="00961762">
            <w:pPr>
              <w:rPr>
                <w:rFonts w:asciiTheme="minorHAnsi" w:hAnsiTheme="minorHAnsi"/>
                <w:b/>
                <w:szCs w:val="24"/>
              </w:rPr>
            </w:pPr>
            <w:r w:rsidRPr="00F750D1">
              <w:rPr>
                <w:rFonts w:asciiTheme="minorHAnsi" w:hAnsiTheme="minorHAnsi"/>
                <w:b/>
                <w:szCs w:val="24"/>
              </w:rPr>
              <w:t>Name (block capitals)</w:t>
            </w:r>
          </w:p>
        </w:tc>
        <w:tc>
          <w:tcPr>
            <w:tcW w:w="6582" w:type="dxa"/>
          </w:tcPr>
          <w:p w:rsidR="00F750D1" w:rsidRPr="00F750D1" w:rsidRDefault="00F750D1" w:rsidP="00961762">
            <w:pPr>
              <w:rPr>
                <w:rFonts w:asciiTheme="minorHAnsi" w:hAnsiTheme="minorHAnsi"/>
                <w:szCs w:val="24"/>
              </w:rPr>
            </w:pPr>
            <w:r w:rsidRPr="00F750D1">
              <w:rPr>
                <w:rFonts w:asciiTheme="minorHAnsi" w:hAnsiTheme="minorHAnsi"/>
                <w:szCs w:val="24"/>
              </w:rPr>
              <w:t xml:space="preserve">Sarah </w:t>
            </w:r>
            <w:proofErr w:type="spellStart"/>
            <w:r w:rsidRPr="00F750D1">
              <w:rPr>
                <w:rFonts w:asciiTheme="minorHAnsi" w:hAnsiTheme="minorHAnsi"/>
                <w:szCs w:val="24"/>
              </w:rPr>
              <w:t>Duckering</w:t>
            </w:r>
            <w:proofErr w:type="spellEnd"/>
          </w:p>
        </w:tc>
      </w:tr>
      <w:tr w:rsidR="00F750D1" w:rsidRPr="00F750D1" w:rsidTr="00961762">
        <w:tc>
          <w:tcPr>
            <w:tcW w:w="2660" w:type="dxa"/>
          </w:tcPr>
          <w:p w:rsidR="00F750D1" w:rsidRPr="00F750D1" w:rsidRDefault="00F750D1" w:rsidP="00961762">
            <w:pPr>
              <w:rPr>
                <w:rFonts w:asciiTheme="minorHAnsi" w:hAnsiTheme="minorHAnsi"/>
                <w:b/>
                <w:szCs w:val="24"/>
              </w:rPr>
            </w:pPr>
            <w:r w:rsidRPr="00F750D1">
              <w:rPr>
                <w:rFonts w:asciiTheme="minorHAnsi" w:hAnsiTheme="minorHAnsi"/>
                <w:b/>
                <w:szCs w:val="24"/>
              </w:rPr>
              <w:t>Date</w:t>
            </w:r>
          </w:p>
        </w:tc>
        <w:tc>
          <w:tcPr>
            <w:tcW w:w="6582" w:type="dxa"/>
          </w:tcPr>
          <w:p w:rsidR="00F750D1" w:rsidRPr="00F750D1" w:rsidRDefault="00F750D1" w:rsidP="00961762">
            <w:pPr>
              <w:rPr>
                <w:rFonts w:asciiTheme="minorHAnsi" w:hAnsiTheme="minorHAnsi"/>
                <w:szCs w:val="24"/>
              </w:rPr>
            </w:pPr>
            <w:r w:rsidRPr="00F750D1">
              <w:rPr>
                <w:rFonts w:asciiTheme="minorHAnsi" w:hAnsiTheme="minorHAnsi"/>
                <w:szCs w:val="24"/>
              </w:rPr>
              <w:t>15.08.16</w:t>
            </w:r>
          </w:p>
        </w:tc>
      </w:tr>
      <w:tr w:rsidR="00F750D1" w:rsidRPr="00F750D1" w:rsidTr="00961762">
        <w:tc>
          <w:tcPr>
            <w:tcW w:w="2660" w:type="dxa"/>
          </w:tcPr>
          <w:p w:rsidR="00F750D1" w:rsidRPr="00F750D1" w:rsidRDefault="00F750D1" w:rsidP="00961762">
            <w:pPr>
              <w:rPr>
                <w:rFonts w:asciiTheme="minorHAnsi" w:hAnsiTheme="minorHAnsi"/>
                <w:b/>
                <w:szCs w:val="24"/>
              </w:rPr>
            </w:pPr>
            <w:r w:rsidRPr="00F750D1">
              <w:rPr>
                <w:rFonts w:asciiTheme="minorHAnsi" w:hAnsiTheme="minorHAnsi"/>
                <w:b/>
                <w:szCs w:val="24"/>
              </w:rPr>
              <w:t>Extension number</w:t>
            </w:r>
          </w:p>
        </w:tc>
        <w:tc>
          <w:tcPr>
            <w:tcW w:w="6582" w:type="dxa"/>
          </w:tcPr>
          <w:p w:rsidR="00F750D1" w:rsidRPr="00F750D1" w:rsidRDefault="00F750D1" w:rsidP="00961762">
            <w:pPr>
              <w:rPr>
                <w:rFonts w:asciiTheme="minorHAnsi" w:hAnsiTheme="minorHAnsi"/>
                <w:szCs w:val="24"/>
              </w:rPr>
            </w:pPr>
            <w:r w:rsidRPr="00F750D1">
              <w:rPr>
                <w:rFonts w:asciiTheme="minorHAnsi" w:hAnsiTheme="minorHAnsi"/>
                <w:szCs w:val="24"/>
              </w:rPr>
              <w:t>2977</w:t>
            </w:r>
          </w:p>
        </w:tc>
      </w:tr>
    </w:tbl>
    <w:p w:rsidR="00F750D1" w:rsidRPr="00F750D1" w:rsidRDefault="00F750D1" w:rsidP="00F750D1">
      <w:pPr>
        <w:rPr>
          <w:rFonts w:asciiTheme="minorHAnsi" w:hAnsiTheme="minorHAnsi"/>
          <w:szCs w:val="24"/>
        </w:rPr>
      </w:pPr>
    </w:p>
    <w:p w:rsidR="00F750D1" w:rsidRDefault="00F750D1" w:rsidP="00F750D1">
      <w:pPr>
        <w:rPr>
          <w:rFonts w:asciiTheme="minorHAnsi" w:hAnsiTheme="minorHAnsi"/>
          <w:szCs w:val="24"/>
        </w:rPr>
      </w:pPr>
      <w:r w:rsidRPr="00F750D1">
        <w:rPr>
          <w:rFonts w:asciiTheme="minorHAnsi" w:hAnsiTheme="minorHAnsi"/>
          <w:szCs w:val="24"/>
        </w:rPr>
        <w:t>Managers should use this form and the information contained in it during induction of new staff to identify any training needs or requirement for referral to Occupational Health (OH).</w:t>
      </w:r>
    </w:p>
    <w:p w:rsidR="00F750D1" w:rsidRPr="00F750D1" w:rsidRDefault="00F750D1" w:rsidP="00F750D1">
      <w:pPr>
        <w:rPr>
          <w:rFonts w:asciiTheme="minorHAnsi" w:hAnsiTheme="minorHAnsi"/>
          <w:szCs w:val="24"/>
        </w:rPr>
      </w:pPr>
      <w:bookmarkStart w:id="0" w:name="_GoBack"/>
      <w:bookmarkEnd w:id="0"/>
    </w:p>
    <w:p w:rsidR="00F750D1" w:rsidRPr="00F750D1" w:rsidRDefault="00F750D1" w:rsidP="00F750D1">
      <w:pPr>
        <w:rPr>
          <w:rFonts w:asciiTheme="minorHAnsi" w:hAnsiTheme="minorHAnsi"/>
          <w:szCs w:val="24"/>
        </w:rPr>
      </w:pPr>
      <w:r w:rsidRPr="00F750D1">
        <w:rPr>
          <w:rFonts w:asciiTheme="minorHAnsi" w:hAnsiTheme="minorHAnsi"/>
          <w:szCs w:val="24"/>
        </w:rPr>
        <w:t>Should any of this associated information be unavailable please contact OH (Tel: 023 9284 3187) so that appropriate advice can be given.</w:t>
      </w:r>
    </w:p>
    <w:p w:rsidR="00F750D1" w:rsidRPr="00F750D1" w:rsidRDefault="00F750D1" w:rsidP="00F750D1">
      <w:pPr>
        <w:rPr>
          <w:rFonts w:asciiTheme="minorHAnsi" w:hAnsiTheme="minorHAnsi"/>
          <w:szCs w:val="24"/>
        </w:rPr>
      </w:pPr>
    </w:p>
    <w:p w:rsidR="009D0E17" w:rsidRPr="00F750D1" w:rsidRDefault="00BD4A09" w:rsidP="00BD4A09">
      <w:pPr>
        <w:rPr>
          <w:rFonts w:asciiTheme="minorHAnsi" w:hAnsiTheme="minorHAnsi"/>
          <w:szCs w:val="24"/>
          <w:lang w:val="en-GB"/>
        </w:rPr>
      </w:pPr>
      <w:r w:rsidRPr="00F750D1">
        <w:rPr>
          <w:rFonts w:asciiTheme="minorHAnsi" w:hAnsiTheme="minorHAnsi"/>
          <w:szCs w:val="24"/>
          <w:lang w:val="en-GB"/>
        </w:rPr>
        <w:t xml:space="preserve"> </w:t>
      </w:r>
    </w:p>
    <w:p w:rsidR="0016356C" w:rsidRPr="00F750D1" w:rsidRDefault="0016356C" w:rsidP="00BD4A09">
      <w:pPr>
        <w:rPr>
          <w:rFonts w:asciiTheme="minorHAnsi" w:hAnsiTheme="minorHAnsi"/>
          <w:szCs w:val="24"/>
          <w:lang w:val="en-GB"/>
        </w:rPr>
      </w:pPr>
    </w:p>
    <w:sectPr w:rsidR="0016356C" w:rsidRPr="00F750D1"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id-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E4590C"/>
    <w:lvl w:ilvl="0">
      <w:start w:val="1"/>
      <w:numFmt w:val="decimal"/>
      <w:pStyle w:val="ListNumber"/>
      <w:lvlText w:val="%1."/>
      <w:lvlJc w:val="left"/>
      <w:pPr>
        <w:tabs>
          <w:tab w:val="num" w:pos="360"/>
        </w:tabs>
        <w:ind w:left="360" w:hanging="360"/>
      </w:pPr>
    </w:lvl>
  </w:abstractNum>
  <w:abstractNum w:abstractNumId="1"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613B7C"/>
    <w:multiLevelType w:val="hybridMultilevel"/>
    <w:tmpl w:val="A3FA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0DD8"/>
    <w:multiLevelType w:val="hybridMultilevel"/>
    <w:tmpl w:val="E0EEC8CA"/>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A602B"/>
    <w:multiLevelType w:val="hybridMultilevel"/>
    <w:tmpl w:val="194A945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CA4065"/>
    <w:multiLevelType w:val="hybridMultilevel"/>
    <w:tmpl w:val="062412AC"/>
    <w:lvl w:ilvl="0" w:tplc="0809000F">
      <w:start w:val="1"/>
      <w:numFmt w:val="decimal"/>
      <w:lvlText w:val="%1."/>
      <w:lvlJc w:val="left"/>
      <w:pPr>
        <w:ind w:left="360" w:hanging="360"/>
      </w:pPr>
    </w:lvl>
    <w:lvl w:ilvl="1" w:tplc="08090005">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5"/>
  </w:num>
  <w:num w:numId="2">
    <w:abstractNumId w:val="1"/>
  </w:num>
  <w:num w:numId="3">
    <w:abstractNumId w:val="6"/>
  </w:num>
  <w:num w:numId="4">
    <w:abstractNumId w:val="11"/>
  </w:num>
  <w:num w:numId="5">
    <w:abstractNumId w:val="14"/>
  </w:num>
  <w:num w:numId="6">
    <w:abstractNumId w:val="10"/>
  </w:num>
  <w:num w:numId="7">
    <w:abstractNumId w:val="3"/>
  </w:num>
  <w:num w:numId="8">
    <w:abstractNumId w:val="2"/>
  </w:num>
  <w:num w:numId="9">
    <w:abstractNumId w:val="8"/>
  </w:num>
  <w:num w:numId="10">
    <w:abstractNumId w:val="13"/>
  </w:num>
  <w:num w:numId="11">
    <w:abstractNumId w:val="16"/>
  </w:num>
  <w:num w:numId="1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110EA8"/>
    <w:rsid w:val="00122A72"/>
    <w:rsid w:val="001529CE"/>
    <w:rsid w:val="0016356C"/>
    <w:rsid w:val="00196303"/>
    <w:rsid w:val="0020686A"/>
    <w:rsid w:val="00217785"/>
    <w:rsid w:val="002760BA"/>
    <w:rsid w:val="0028755E"/>
    <w:rsid w:val="00317B6A"/>
    <w:rsid w:val="00331954"/>
    <w:rsid w:val="00395C9C"/>
    <w:rsid w:val="003B05CE"/>
    <w:rsid w:val="003C36B9"/>
    <w:rsid w:val="0040568D"/>
    <w:rsid w:val="00542146"/>
    <w:rsid w:val="00560865"/>
    <w:rsid w:val="00634396"/>
    <w:rsid w:val="00654FB3"/>
    <w:rsid w:val="006C726A"/>
    <w:rsid w:val="006D149F"/>
    <w:rsid w:val="0071316E"/>
    <w:rsid w:val="00737134"/>
    <w:rsid w:val="007923E7"/>
    <w:rsid w:val="00796A5C"/>
    <w:rsid w:val="00857F3A"/>
    <w:rsid w:val="008A197C"/>
    <w:rsid w:val="008B6533"/>
    <w:rsid w:val="008D2176"/>
    <w:rsid w:val="0090140A"/>
    <w:rsid w:val="00915D96"/>
    <w:rsid w:val="0096092D"/>
    <w:rsid w:val="00982DF5"/>
    <w:rsid w:val="009D0E17"/>
    <w:rsid w:val="009F0D16"/>
    <w:rsid w:val="00A27266"/>
    <w:rsid w:val="00A34435"/>
    <w:rsid w:val="00B01FFA"/>
    <w:rsid w:val="00BD4A09"/>
    <w:rsid w:val="00BF35C6"/>
    <w:rsid w:val="00C549E0"/>
    <w:rsid w:val="00C95821"/>
    <w:rsid w:val="00CA6DE7"/>
    <w:rsid w:val="00CD08FA"/>
    <w:rsid w:val="00CD455C"/>
    <w:rsid w:val="00CD492D"/>
    <w:rsid w:val="00D865E1"/>
    <w:rsid w:val="00E136BC"/>
    <w:rsid w:val="00E67CC2"/>
    <w:rsid w:val="00EA593A"/>
    <w:rsid w:val="00F05B81"/>
    <w:rsid w:val="00F74AAD"/>
    <w:rsid w:val="00F750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851CE8-D4F0-4F38-AB89-5F52D1EE0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rsid w:val="00EA593A"/>
    <w:rPr>
      <w:rFonts w:ascii="TmsRmn" w:hAnsi="TmsRmn"/>
      <w:b/>
      <w:bCs/>
      <w:snapToGrid w:val="0"/>
      <w:sz w:val="24"/>
      <w:lang w:eastAsia="en-US"/>
    </w:rPr>
  </w:style>
  <w:style w:type="character" w:customStyle="1" w:styleId="BodyTextChar">
    <w:name w:val="Body Text Char"/>
    <w:link w:val="BodyText"/>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styleId="BalloonText">
    <w:name w:val="Balloon Text"/>
    <w:basedOn w:val="Normal"/>
    <w:link w:val="BalloonTextChar"/>
    <w:semiHidden/>
    <w:unhideWhenUsed/>
    <w:rsid w:val="00634396"/>
    <w:rPr>
      <w:rFonts w:ascii="Tahoma" w:hAnsi="Tahoma" w:cs="Tahoma"/>
      <w:sz w:val="16"/>
      <w:szCs w:val="16"/>
    </w:rPr>
  </w:style>
  <w:style w:type="character" w:customStyle="1" w:styleId="BalloonTextChar">
    <w:name w:val="Balloon Text Char"/>
    <w:basedOn w:val="DefaultParagraphFont"/>
    <w:link w:val="BalloonText"/>
    <w:semiHidden/>
    <w:rsid w:val="00634396"/>
    <w:rPr>
      <w:rFonts w:ascii="Tahoma" w:hAnsi="Tahoma" w:cs="Tahoma"/>
      <w:snapToGrid w:val="0"/>
      <w:sz w:val="16"/>
      <w:szCs w:val="16"/>
      <w:lang w:val="en-US" w:eastAsia="en-US"/>
    </w:rPr>
  </w:style>
  <w:style w:type="paragraph" w:customStyle="1" w:styleId="NoSpacing1">
    <w:name w:val="No Spacing1"/>
    <w:uiPriority w:val="99"/>
    <w:qFormat/>
    <w:rsid w:val="00F750D1"/>
    <w:rPr>
      <w:rFonts w:ascii="Arial" w:eastAsia="Calibri" w:hAnsi="Arial"/>
      <w:sz w:val="22"/>
      <w:szCs w:val="24"/>
      <w:lang w:eastAsia="en-US"/>
    </w:rPr>
  </w:style>
  <w:style w:type="paragraph" w:styleId="ListNumber">
    <w:name w:val="List Number"/>
    <w:basedOn w:val="Normal"/>
    <w:rsid w:val="00F750D1"/>
    <w:pPr>
      <w:widowControl/>
      <w:numPr>
        <w:numId w:val="16"/>
      </w:numPr>
      <w:spacing w:before="80" w:after="80"/>
    </w:pPr>
    <w:rPr>
      <w:rFonts w:ascii="Arial" w:hAnsi="Arial"/>
      <w:snapToGrid/>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applicants/removalandseparationguidelin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2094</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15546</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4</cp:revision>
  <cp:lastPrinted>2013-07-12T08:05:00Z</cp:lastPrinted>
  <dcterms:created xsi:type="dcterms:W3CDTF">2016-11-28T16:49:00Z</dcterms:created>
  <dcterms:modified xsi:type="dcterms:W3CDTF">2016-11-28T17:09:00Z</dcterms:modified>
</cp:coreProperties>
</file>