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F65888"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690ADF" w:rsidP="005E4ECB">
      <w:pPr>
        <w:jc w:val="both"/>
        <w:rPr>
          <w:rFonts w:ascii="Calibri" w:hAnsi="Calibri"/>
          <w:b/>
          <w:sz w:val="32"/>
          <w:lang w:val="en-GB"/>
        </w:rPr>
      </w:pPr>
      <w:r>
        <w:rPr>
          <w:rFonts w:ascii="Calibri" w:hAnsi="Calibri"/>
          <w:b/>
          <w:sz w:val="32"/>
          <w:lang w:val="en-GB"/>
        </w:rPr>
        <w:t>Portsmouth Business School</w:t>
      </w:r>
    </w:p>
    <w:p w:rsidR="00690ADF" w:rsidRDefault="00690ADF" w:rsidP="005E4ECB">
      <w:pPr>
        <w:jc w:val="both"/>
        <w:rPr>
          <w:rFonts w:ascii="Calibri" w:hAnsi="Calibri"/>
          <w:b/>
          <w:sz w:val="32"/>
          <w:lang w:val="en-GB"/>
        </w:rPr>
      </w:pPr>
      <w:r>
        <w:rPr>
          <w:rFonts w:ascii="Calibri" w:hAnsi="Calibri"/>
          <w:b/>
          <w:sz w:val="32"/>
          <w:lang w:val="en-GB"/>
        </w:rPr>
        <w:t>Economics and Finance</w:t>
      </w:r>
    </w:p>
    <w:p w:rsidR="00CB09F3" w:rsidRDefault="00CB09F3" w:rsidP="00CB09F3">
      <w:pPr>
        <w:rPr>
          <w:lang w:val="en-GB"/>
        </w:rPr>
      </w:pPr>
    </w:p>
    <w:p w:rsidR="00196B0C" w:rsidRDefault="00690ADF" w:rsidP="00CB09F3">
      <w:pPr>
        <w:rPr>
          <w:rFonts w:ascii="Calibri" w:hAnsi="Calibri"/>
          <w:b/>
          <w:sz w:val="32"/>
          <w:szCs w:val="32"/>
          <w:lang w:val="en-GB"/>
        </w:rPr>
      </w:pPr>
      <w:r>
        <w:rPr>
          <w:rFonts w:ascii="Calibri" w:hAnsi="Calibri"/>
          <w:b/>
          <w:sz w:val="32"/>
          <w:szCs w:val="32"/>
          <w:lang w:val="en-GB"/>
        </w:rPr>
        <w:t>Professor and Head of Economics and Finance</w:t>
      </w:r>
    </w:p>
    <w:p w:rsidR="00690ADF" w:rsidRPr="00196B0C" w:rsidRDefault="00690ADF" w:rsidP="00CB09F3">
      <w:pPr>
        <w:rPr>
          <w:rFonts w:ascii="Calibri" w:hAnsi="Calibri"/>
          <w:b/>
          <w:sz w:val="32"/>
          <w:szCs w:val="32"/>
          <w:lang w:val="en-GB"/>
        </w:rPr>
      </w:pPr>
      <w:r>
        <w:rPr>
          <w:rFonts w:ascii="Calibri" w:hAnsi="Calibri"/>
          <w:b/>
          <w:sz w:val="32"/>
          <w:szCs w:val="32"/>
          <w:lang w:val="en-GB"/>
        </w:rPr>
        <w:t>ZZ600517</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Default="005E4ECB" w:rsidP="005E4ECB">
      <w:pPr>
        <w:jc w:val="both"/>
        <w:rPr>
          <w:rFonts w:ascii="Calibri" w:hAnsi="Calibri"/>
          <w:b/>
          <w:lang w:val="en-GB"/>
        </w:rPr>
      </w:pPr>
      <w:r w:rsidRPr="00063C78">
        <w:rPr>
          <w:rFonts w:ascii="Calibri" w:hAnsi="Calibri"/>
          <w:b/>
          <w:lang w:val="en-GB"/>
        </w:rPr>
        <w:t>TERMS OF APPOINTMENT</w:t>
      </w:r>
    </w:p>
    <w:p w:rsidR="002C6AED" w:rsidRDefault="002C6AED" w:rsidP="005E4ECB">
      <w:pPr>
        <w:jc w:val="both"/>
        <w:rPr>
          <w:rFonts w:ascii="Calibri" w:hAnsi="Calibri"/>
          <w:b/>
          <w:lang w:val="en-GB"/>
        </w:rPr>
      </w:pPr>
    </w:p>
    <w:p w:rsidR="007F713A" w:rsidRDefault="007F713A" w:rsidP="005E4ECB">
      <w:pPr>
        <w:jc w:val="both"/>
        <w:rPr>
          <w:rFonts w:ascii="Calibri" w:hAnsi="Calibri"/>
          <w:b/>
          <w:lang w:val="en-GB"/>
        </w:rPr>
      </w:pPr>
      <w:r>
        <w:rPr>
          <w:rFonts w:ascii="Calibri" w:hAnsi="Calibri"/>
          <w:b/>
          <w:lang w:val="en-GB"/>
        </w:rPr>
        <w:t xml:space="preserve">The Professorial role is a permanent position with the Head </w:t>
      </w:r>
      <w:r w:rsidRPr="00483D31">
        <w:rPr>
          <w:rFonts w:ascii="Calibri" w:hAnsi="Calibri"/>
          <w:b/>
          <w:lang w:val="en-GB"/>
        </w:rPr>
        <w:t>of Economics and Finance</w:t>
      </w:r>
      <w:r>
        <w:rPr>
          <w:rFonts w:ascii="Calibri" w:hAnsi="Calibri"/>
          <w:b/>
          <w:lang w:val="en-GB"/>
        </w:rPr>
        <w:t xml:space="preserve"> being a 5 year fixed term renewable position. </w:t>
      </w:r>
    </w:p>
    <w:p w:rsidR="005E4ECB" w:rsidRPr="00063C78" w:rsidRDefault="005E4ECB" w:rsidP="005E4ECB">
      <w:pPr>
        <w:jc w:val="both"/>
        <w:rPr>
          <w:rFonts w:ascii="Calibri" w:hAnsi="Calibri"/>
          <w:lang w:val="en-GB"/>
        </w:rPr>
      </w:pPr>
    </w:p>
    <w:p w:rsidR="005E4ECB" w:rsidRPr="00FF5E69" w:rsidRDefault="005E4ECB" w:rsidP="00CB09F3">
      <w:pPr>
        <w:outlineLvl w:val="0"/>
        <w:rPr>
          <w:rFonts w:ascii="Calibri" w:hAnsi="Calibri"/>
          <w:szCs w:val="24"/>
          <w:lang w:val="en-GB"/>
        </w:rPr>
      </w:pPr>
      <w:r w:rsidRPr="00FF5E69">
        <w:rPr>
          <w:rFonts w:ascii="Calibri" w:hAnsi="Calibri"/>
          <w:szCs w:val="24"/>
          <w:lang w:val="en-GB"/>
        </w:rPr>
        <w:t xml:space="preserve">Salary is </w:t>
      </w:r>
      <w:r w:rsidR="00666A97">
        <w:rPr>
          <w:rFonts w:ascii="Calibri" w:hAnsi="Calibri"/>
          <w:szCs w:val="24"/>
          <w:lang w:val="en-GB"/>
        </w:rPr>
        <w:t>Competitive</w:t>
      </w:r>
      <w:r w:rsidRPr="00FF5E69">
        <w:rPr>
          <w:rFonts w:ascii="Calibri" w:hAnsi="Calibri"/>
          <w:szCs w:val="24"/>
          <w:lang w:val="en-GB"/>
        </w:rPr>
        <w:t>.  Salary is paid into a bank or building society monthly in arrears.</w:t>
      </w:r>
    </w:p>
    <w:p w:rsidR="005E4ECB" w:rsidRDefault="005E4ECB" w:rsidP="005E4ECB">
      <w:pPr>
        <w:rPr>
          <w:rFonts w:ascii="Calibri" w:hAnsi="Calibri"/>
          <w:szCs w:val="24"/>
          <w:lang w:val="en-GB"/>
        </w:rPr>
      </w:pPr>
    </w:p>
    <w:p w:rsidR="00C909AA" w:rsidRPr="00C909AA" w:rsidRDefault="004978E1" w:rsidP="005E4ECB">
      <w:pPr>
        <w:rPr>
          <w:rFonts w:ascii="Calibri" w:hAnsi="Calibri"/>
          <w:color w:val="222222"/>
          <w:szCs w:val="24"/>
          <w:shd w:val="clear" w:color="auto" w:fill="FFFFFF"/>
        </w:rPr>
      </w:pPr>
      <w:r w:rsidRPr="00FF5E69">
        <w:rPr>
          <w:rFonts w:ascii="Calibri" w:hAnsi="Calibri"/>
          <w:szCs w:val="24"/>
          <w:lang w:val="en-GB"/>
        </w:rPr>
        <w:t xml:space="preserve">Annual leave entitlement is 35 working days in a full leave year.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r>
        <w:rPr>
          <w:rFonts w:ascii="Calibri" w:hAnsi="Calibri"/>
          <w:szCs w:val="24"/>
          <w:lang w:val="en-GB"/>
        </w:rPr>
        <w:t xml:space="preserve">  </w:t>
      </w:r>
      <w:r w:rsidR="00C909AA" w:rsidRPr="00C909AA">
        <w:rPr>
          <w:rFonts w:ascii="Calibri" w:hAnsi="Calibri"/>
          <w:color w:val="222222"/>
          <w:szCs w:val="24"/>
          <w:shd w:val="clear" w:color="auto" w:fill="FFFFFF"/>
        </w:rPr>
        <w:t>Staff are likely to be asked to attend on weekends for recruitment activities at certain times of the year.</w:t>
      </w:r>
    </w:p>
    <w:p w:rsidR="00C909AA" w:rsidRPr="00C909AA" w:rsidRDefault="00C909AA" w:rsidP="005E4ECB">
      <w:pPr>
        <w:rPr>
          <w:rFonts w:ascii="Calibri" w:hAnsi="Calibri"/>
          <w:szCs w:val="24"/>
          <w:lang w:val="en-GB"/>
        </w:rPr>
      </w:pPr>
    </w:p>
    <w:p w:rsidR="00E50A72" w:rsidRPr="00FF5E69" w:rsidRDefault="005E4ECB" w:rsidP="005E4ECB">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sidR="00E50A72" w:rsidRPr="00FF5E69">
        <w:rPr>
          <w:rFonts w:ascii="Calibri" w:hAnsi="Calibri"/>
          <w:szCs w:val="24"/>
          <w:lang w:val="en-GB"/>
        </w:rPr>
        <w:t>Most academic staff new to Por</w:t>
      </w:r>
      <w:r w:rsidR="003C24C8" w:rsidRPr="00FF5E69">
        <w:rPr>
          <w:rFonts w:ascii="Calibri" w:hAnsi="Calibri"/>
          <w:szCs w:val="24"/>
          <w:lang w:val="en-GB"/>
        </w:rPr>
        <w:t>tsmouth will be expected either</w:t>
      </w:r>
      <w:r w:rsidR="00E50A72" w:rsidRPr="00FF5E69">
        <w:rPr>
          <w:rFonts w:ascii="Calibri" w:hAnsi="Calibri"/>
          <w:szCs w:val="24"/>
          <w:lang w:val="en-GB"/>
        </w:rPr>
        <w:t xml:space="preserve">: </w:t>
      </w:r>
    </w:p>
    <w:p w:rsidR="00E50A72" w:rsidRPr="00FF5E69" w:rsidRDefault="00E50A72" w:rsidP="005E4ECB">
      <w:pPr>
        <w:rPr>
          <w:rFonts w:ascii="Calibri" w:hAnsi="Calibri"/>
          <w:szCs w:val="24"/>
          <w:lang w:val="en-GB"/>
        </w:rPr>
      </w:pP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to have already Descriptor 2 of the UK Professional Standards for Teaching and Supporting Learning in Higher Education</w:t>
      </w:r>
      <w:r w:rsidR="003C24C8" w:rsidRPr="00FF5E69">
        <w:rPr>
          <w:rFonts w:ascii="Calibri" w:hAnsi="Calibri"/>
          <w:szCs w:val="24"/>
          <w:lang w:val="en-GB"/>
        </w:rPr>
        <w:t xml:space="preserve"> </w:t>
      </w:r>
      <w:r w:rsidR="003C0D3D" w:rsidRPr="00FF5E69">
        <w:rPr>
          <w:rFonts w:ascii="Calibri" w:hAnsi="Calibri"/>
          <w:szCs w:val="24"/>
          <w:lang w:val="en-GB"/>
        </w:rPr>
        <w:t>and thus be Fellows of the HE Academy</w:t>
      </w:r>
      <w:r w:rsidRPr="00FF5E69">
        <w:rPr>
          <w:rFonts w:ascii="Calibri" w:hAnsi="Calibri"/>
          <w:szCs w:val="24"/>
          <w:lang w:val="en-GB"/>
        </w:rPr>
        <w:t xml:space="preserve">, or </w:t>
      </w:r>
    </w:p>
    <w:p w:rsidR="00E50A72" w:rsidRPr="00FF5E69" w:rsidRDefault="00E50A72" w:rsidP="00E9645E">
      <w:pPr>
        <w:numPr>
          <w:ilvl w:val="0"/>
          <w:numId w:val="2"/>
        </w:numPr>
        <w:rPr>
          <w:rFonts w:ascii="Calibri" w:hAnsi="Calibri"/>
          <w:szCs w:val="24"/>
          <w:lang w:val="en-GB"/>
        </w:rPr>
      </w:pPr>
      <w:r w:rsidRPr="00FF5E69">
        <w:rPr>
          <w:rFonts w:ascii="Calibri" w:hAnsi="Calibri"/>
          <w:szCs w:val="24"/>
          <w:lang w:val="en-GB"/>
        </w:rPr>
        <w:t xml:space="preserve">to achieve Descriptor 2 within their probationary year.  </w:t>
      </w:r>
    </w:p>
    <w:p w:rsidR="00E50A72" w:rsidRPr="00FF5E69" w:rsidRDefault="00E50A72" w:rsidP="00E50A72">
      <w:pPr>
        <w:rPr>
          <w:rFonts w:ascii="Calibri" w:hAnsi="Calibri"/>
          <w:szCs w:val="24"/>
          <w:lang w:val="en-GB"/>
        </w:rPr>
      </w:pPr>
    </w:p>
    <w:p w:rsidR="00E50A72" w:rsidRPr="00FF5E69" w:rsidRDefault="00E50A72" w:rsidP="00E50A72">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E50A72" w:rsidRPr="00FF5E69" w:rsidRDefault="00E50A72" w:rsidP="005E4ECB">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3C0D3D">
        <w:trPr>
          <w:trHeight w:val="327"/>
        </w:trPr>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Descriptor</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874"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w:t>
            </w:r>
            <w:r w:rsidRPr="00FF5E69">
              <w:rPr>
                <w:rFonts w:ascii="Calibri" w:hAnsi="Calibri"/>
                <w:szCs w:val="24"/>
                <w:lang w:val="en-GB"/>
              </w:rPr>
              <w:lastRenderedPageBreak/>
              <w:t>influence through academic leadership &amp;/or mentoring</w:t>
            </w:r>
          </w:p>
        </w:tc>
      </w:tr>
      <w:tr w:rsidR="00E50A72" w:rsidRPr="00FF5E69" w:rsidTr="003C0D3D">
        <w:tc>
          <w:tcPr>
            <w:tcW w:w="1150" w:type="dxa"/>
          </w:tcPr>
          <w:p w:rsidR="00E50A72" w:rsidRPr="00FF5E69" w:rsidRDefault="00E50A72" w:rsidP="005E4ECB">
            <w:pPr>
              <w:rPr>
                <w:rFonts w:ascii="Calibri" w:hAnsi="Calibri"/>
                <w:szCs w:val="24"/>
                <w:lang w:val="en-GB"/>
              </w:rPr>
            </w:pPr>
            <w:r w:rsidRPr="00FF5E69">
              <w:rPr>
                <w:rFonts w:ascii="Calibri" w:hAnsi="Calibri"/>
                <w:szCs w:val="24"/>
                <w:lang w:val="en-GB"/>
              </w:rPr>
              <w:lastRenderedPageBreak/>
              <w:t>D4</w:t>
            </w:r>
          </w:p>
        </w:tc>
        <w:tc>
          <w:tcPr>
            <w:tcW w:w="1793"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874"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Default="00E9645E" w:rsidP="005E4ECB">
      <w:pPr>
        <w:rPr>
          <w:rFonts w:ascii="Calibri" w:hAnsi="Calibri"/>
          <w:szCs w:val="24"/>
          <w:lang w:val="en-GB"/>
        </w:rPr>
      </w:pPr>
    </w:p>
    <w:p w:rsidR="002765E9" w:rsidRDefault="002765E9" w:rsidP="002765E9">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2765E9" w:rsidRDefault="002765E9" w:rsidP="002765E9"/>
    <w:p w:rsidR="002765E9" w:rsidRDefault="0003529F" w:rsidP="002765E9">
      <w:pPr>
        <w:rPr>
          <w:rFonts w:ascii="Calibri" w:hAnsi="Calibri"/>
          <w:lang w:val="en-GB"/>
        </w:rPr>
      </w:pPr>
      <w:hyperlink r:id="rId7" w:history="1">
        <w:r w:rsidR="002765E9" w:rsidRPr="00196825">
          <w:rPr>
            <w:rStyle w:val="Hyperlink"/>
            <w:rFonts w:ascii="Calibri" w:hAnsi="Calibri"/>
            <w:lang w:val="en-GB"/>
          </w:rPr>
          <w:t>http://www.port.ac.uk/departments/services/humanresources/recruitmentandselection/informationforapplicants/removalandseparationguidelines</w:t>
        </w:r>
      </w:hyperlink>
    </w:p>
    <w:p w:rsidR="002765E9" w:rsidRDefault="002765E9" w:rsidP="002765E9">
      <w:pPr>
        <w:rPr>
          <w:rFonts w:ascii="Calibri" w:hAnsi="Calibri"/>
          <w:szCs w:val="24"/>
          <w:lang w:val="en-GB"/>
        </w:rPr>
      </w:pPr>
    </w:p>
    <w:p w:rsidR="002765E9" w:rsidRDefault="002765E9" w:rsidP="002765E9">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2765E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There is a comprehensive sickness and maternity benefits scheme.</w:t>
      </w:r>
    </w:p>
    <w:p w:rsidR="002765E9" w:rsidRPr="00F05B81" w:rsidRDefault="002765E9" w:rsidP="002765E9">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2765E9">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857F3A">
        <w:rPr>
          <w:rStyle w:val="apple-converted-space"/>
          <w:rFonts w:ascii="Calibri" w:hAnsi="Calibri" w:cs="Arial"/>
          <w:color w:val="333333"/>
          <w:szCs w:val="24"/>
          <w:shd w:val="clear" w:color="auto" w:fill="FFFFFF"/>
        </w:rPr>
        <w:t> </w:t>
      </w:r>
      <w:r>
        <w:rPr>
          <w:rStyle w:val="apple-converted-space"/>
          <w:rFonts w:ascii="Calibri" w:hAnsi="Calibri" w:cs="Arial"/>
          <w:color w:val="333333"/>
          <w:szCs w:val="24"/>
          <w:shd w:val="clear" w:color="auto" w:fill="FFFFFF"/>
        </w:rPr>
        <w:t xml:space="preserve"> </w:t>
      </w:r>
      <w:r w:rsidRPr="00F05B81">
        <w:rPr>
          <w:rStyle w:val="apple-converted-space"/>
          <w:rFonts w:ascii="Calibri" w:hAnsi="Calibri" w:cs="Arial"/>
          <w:color w:val="333333"/>
          <w:szCs w:val="24"/>
          <w:shd w:val="clear" w:color="auto" w:fill="FFFFFF"/>
        </w:rPr>
        <w:t>The successful applicant w</w:t>
      </w:r>
      <w:r>
        <w:rPr>
          <w:rStyle w:val="apple-converted-space"/>
          <w:rFonts w:ascii="Calibri" w:hAnsi="Calibri" w:cs="Arial"/>
          <w:color w:val="333333"/>
          <w:szCs w:val="24"/>
          <w:shd w:val="clear" w:color="auto" w:fill="FFFFFF"/>
        </w:rPr>
        <w:t>ill</w:t>
      </w:r>
      <w:r w:rsidRPr="00F05B81">
        <w:rPr>
          <w:rStyle w:val="apple-converted-space"/>
          <w:rFonts w:ascii="Calibri" w:hAnsi="Calibri" w:cs="Arial"/>
          <w:color w:val="333333"/>
          <w:szCs w:val="24"/>
          <w:shd w:val="clear" w:color="auto" w:fill="FFFFFF"/>
        </w:rPr>
        <w:t xml:space="preserve"> not be able to start work until </w:t>
      </w:r>
      <w:r>
        <w:rPr>
          <w:rStyle w:val="apple-converted-space"/>
          <w:rFonts w:ascii="Calibri" w:hAnsi="Calibri" w:cs="Arial"/>
          <w:color w:val="333333"/>
          <w:szCs w:val="24"/>
          <w:shd w:val="clear" w:color="auto" w:fill="FFFFFF"/>
        </w:rPr>
        <w:t>their</w:t>
      </w:r>
      <w:r w:rsidRPr="00F05B81">
        <w:rPr>
          <w:rStyle w:val="apple-converted-space"/>
          <w:rFonts w:ascii="Calibri" w:hAnsi="Calibri" w:cs="Arial"/>
          <w:color w:val="333333"/>
          <w:szCs w:val="24"/>
          <w:shd w:val="clear" w:color="auto" w:fill="FFFFFF"/>
        </w:rPr>
        <w:t xml:space="preserve"> right to work documentation ha</w:t>
      </w:r>
      <w:r>
        <w:rPr>
          <w:rStyle w:val="apple-converted-space"/>
          <w:rFonts w:ascii="Calibri" w:hAnsi="Calibri" w:cs="Arial"/>
          <w:color w:val="333333"/>
          <w:szCs w:val="24"/>
          <w:shd w:val="clear" w:color="auto" w:fill="FFFFFF"/>
        </w:rPr>
        <w:t>s</w:t>
      </w:r>
      <w:r w:rsidRPr="00F05B81">
        <w:rPr>
          <w:rStyle w:val="apple-converted-space"/>
          <w:rFonts w:ascii="Calibri" w:hAnsi="Calibri" w:cs="Arial"/>
          <w:color w:val="333333"/>
          <w:szCs w:val="24"/>
          <w:shd w:val="clear" w:color="auto" w:fill="FFFFFF"/>
        </w:rPr>
        <w:t xml:space="preserve"> been verified.</w:t>
      </w:r>
    </w:p>
    <w:p w:rsidR="002765E9" w:rsidRPr="003C36B9" w:rsidRDefault="002765E9" w:rsidP="002765E9">
      <w:pPr>
        <w:rPr>
          <w:rFonts w:ascii="Calibri" w:hAnsi="Calibri"/>
          <w:lang w:val="en-GB"/>
        </w:rPr>
      </w:pPr>
    </w:p>
    <w:p w:rsidR="002765E9" w:rsidRDefault="002765E9" w:rsidP="002765E9">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2765E9" w:rsidRDefault="002765E9" w:rsidP="002765E9">
      <w:pPr>
        <w:shd w:val="clear" w:color="auto" w:fill="FFFFFF"/>
        <w:rPr>
          <w:rFonts w:ascii="Calibri" w:hAnsi="Calibri" w:cs="Arial"/>
          <w:snapToGrid/>
          <w:color w:val="222222"/>
          <w:szCs w:val="24"/>
          <w:lang w:val="en-GB" w:eastAsia="en-GB"/>
        </w:rPr>
      </w:pPr>
    </w:p>
    <w:p w:rsidR="002765E9" w:rsidRPr="008A64FF" w:rsidRDefault="002765E9" w:rsidP="002765E9">
      <w:pPr>
        <w:rPr>
          <w:rFonts w:ascii="Calibri" w:hAnsi="Calibri"/>
          <w:szCs w:val="24"/>
          <w:lang w:val="en-GB"/>
        </w:rPr>
      </w:pPr>
      <w:r w:rsidRPr="008A64FF">
        <w:rPr>
          <w:rFonts w:ascii="Calibri" w:hAnsi="Calibri" w:cs="Arial"/>
          <w:color w:val="222222"/>
          <w:szCs w:val="24"/>
          <w:shd w:val="clear" w:color="auto" w:fill="FFFFFF"/>
        </w:rPr>
        <w:t>The University reserves the right to seek external opinion on a candidates' suitability as a reader or professor at the University of Portsmouth. </w:t>
      </w:r>
      <w:r w:rsidRPr="008A64FF">
        <w:rPr>
          <w:rStyle w:val="apple-converted-space"/>
          <w:rFonts w:ascii="Calibri" w:hAnsi="Calibri" w:cs="Arial"/>
          <w:color w:val="222222"/>
          <w:szCs w:val="24"/>
          <w:shd w:val="clear" w:color="auto" w:fill="FFFFFF"/>
        </w:rPr>
        <w:t> </w:t>
      </w:r>
    </w:p>
    <w:p w:rsidR="002765E9" w:rsidRDefault="002765E9" w:rsidP="002765E9">
      <w:pPr>
        <w:rPr>
          <w:rFonts w:ascii="Calibri" w:hAnsi="Calibri"/>
          <w:lang w:val="en-GB"/>
        </w:rPr>
      </w:pPr>
    </w:p>
    <w:p w:rsidR="002765E9" w:rsidRPr="007E1A98" w:rsidRDefault="002765E9" w:rsidP="002765E9">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2765E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2765E9" w:rsidRPr="003C36B9" w:rsidRDefault="002765E9" w:rsidP="002765E9">
      <w:pPr>
        <w:rPr>
          <w:rFonts w:ascii="Calibri" w:hAnsi="Calibri"/>
          <w:lang w:val="en-GB"/>
        </w:rPr>
      </w:pPr>
    </w:p>
    <w:p w:rsidR="002765E9" w:rsidRPr="003C36B9" w:rsidRDefault="002765E9" w:rsidP="002765E9">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2765E9" w:rsidRPr="003C36B9" w:rsidRDefault="002765E9" w:rsidP="002765E9">
      <w:pPr>
        <w:rPr>
          <w:rFonts w:ascii="Calibri" w:hAnsi="Calibri"/>
          <w:lang w:val="en-GB"/>
        </w:rPr>
      </w:pPr>
    </w:p>
    <w:p w:rsidR="002765E9" w:rsidRDefault="002765E9" w:rsidP="002765E9">
      <w:pPr>
        <w:rPr>
          <w:rFonts w:ascii="Calibri" w:hAnsi="Calibri"/>
          <w:lang w:val="en-GB"/>
        </w:rPr>
      </w:pPr>
      <w:r w:rsidRPr="003C36B9">
        <w:rPr>
          <w:rFonts w:ascii="Calibri" w:hAnsi="Calibri"/>
          <w:lang w:val="en-GB"/>
        </w:rPr>
        <w:t xml:space="preserve">All applications must be submitted by Midnight (GMT) on the closing date published.  </w:t>
      </w:r>
    </w:p>
    <w:p w:rsidR="002765E9" w:rsidRDefault="002765E9" w:rsidP="002765E9">
      <w:pPr>
        <w:rPr>
          <w:rFonts w:ascii="Calibri" w:hAnsi="Calibri"/>
          <w:szCs w:val="24"/>
          <w:lang w:val="en-GB"/>
        </w:rPr>
      </w:pPr>
    </w:p>
    <w:p w:rsidR="002765E9" w:rsidRPr="00FF5E69" w:rsidRDefault="002765E9" w:rsidP="002765E9">
      <w:pPr>
        <w:rPr>
          <w:rFonts w:ascii="Calibri" w:hAnsi="Calibri"/>
          <w:szCs w:val="24"/>
          <w:lang w:val="en-GB"/>
        </w:rPr>
      </w:pPr>
    </w:p>
    <w:p w:rsidR="00690ADF" w:rsidRDefault="00690ADF">
      <w:pPr>
        <w:widowControl/>
        <w:rPr>
          <w:rFonts w:ascii="Calibri" w:hAnsi="Calibri"/>
          <w:b/>
          <w:szCs w:val="24"/>
        </w:rPr>
      </w:pPr>
      <w:r>
        <w:rPr>
          <w:rFonts w:ascii="Calibri" w:hAnsi="Calibri"/>
          <w:b/>
          <w:szCs w:val="24"/>
        </w:rPr>
        <w:br w:type="page"/>
      </w:r>
    </w:p>
    <w:p w:rsidR="00690ADF" w:rsidRPr="00690ADF" w:rsidRDefault="00690ADF" w:rsidP="00690ADF">
      <w:pPr>
        <w:rPr>
          <w:rFonts w:ascii="Calibri" w:hAnsi="Calibri"/>
          <w:b/>
          <w:szCs w:val="24"/>
        </w:rPr>
      </w:pPr>
      <w:r w:rsidRPr="00690ADF">
        <w:rPr>
          <w:rFonts w:ascii="Calibri" w:hAnsi="Calibri"/>
          <w:b/>
          <w:szCs w:val="24"/>
        </w:rPr>
        <w:lastRenderedPageBreak/>
        <w:t>UNIVERSITY OF PORTSMOUTH – RECRUITMENT PAPERWORK</w:t>
      </w:r>
    </w:p>
    <w:p w:rsidR="00690ADF" w:rsidRPr="00690ADF" w:rsidRDefault="00690ADF" w:rsidP="00690ADF">
      <w:pPr>
        <w:pStyle w:val="ListParagraph"/>
        <w:numPr>
          <w:ilvl w:val="0"/>
          <w:numId w:val="9"/>
        </w:numPr>
        <w:spacing w:after="0"/>
        <w:rPr>
          <w:b/>
          <w:sz w:val="24"/>
          <w:szCs w:val="24"/>
        </w:rPr>
      </w:pPr>
      <w:r w:rsidRPr="00690ADF">
        <w:rPr>
          <w:b/>
          <w:sz w:val="24"/>
          <w:szCs w:val="24"/>
        </w:rPr>
        <w:t>JOB DESCRIPTION</w:t>
      </w:r>
    </w:p>
    <w:p w:rsidR="00690ADF" w:rsidRPr="00690ADF" w:rsidRDefault="00690ADF" w:rsidP="00690A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Job Title:</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szCs w:val="24"/>
              </w:rPr>
            </w:pPr>
            <w:r w:rsidRPr="00690ADF">
              <w:rPr>
                <w:rFonts w:ascii="Calibri" w:hAnsi="Calibri"/>
                <w:szCs w:val="24"/>
              </w:rPr>
              <w:t xml:space="preserve">Head of Subject Group </w:t>
            </w:r>
          </w:p>
        </w:tc>
      </w:tr>
      <w:tr w:rsidR="00690ADF" w:rsidRPr="00690ADF" w:rsidTr="000A47A2">
        <w:tc>
          <w:tcPr>
            <w:tcW w:w="3369" w:type="dxa"/>
          </w:tcPr>
          <w:p w:rsidR="00690ADF" w:rsidRPr="00690ADF" w:rsidRDefault="00690ADF" w:rsidP="00690ADF">
            <w:pPr>
              <w:rPr>
                <w:rFonts w:ascii="Calibri" w:hAnsi="Calibri"/>
                <w:b/>
                <w:szCs w:val="24"/>
              </w:rPr>
            </w:pPr>
            <w:bookmarkStart w:id="0" w:name="_GoBack"/>
            <w:bookmarkEnd w:id="0"/>
            <w:r w:rsidRPr="00690ADF">
              <w:rPr>
                <w:rFonts w:ascii="Calibri" w:hAnsi="Calibri"/>
                <w:b/>
                <w:szCs w:val="24"/>
              </w:rPr>
              <w:t>Faculty/Centre:</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szCs w:val="24"/>
              </w:rPr>
            </w:pPr>
            <w:r w:rsidRPr="00690ADF">
              <w:rPr>
                <w:rFonts w:ascii="Calibri" w:hAnsi="Calibri"/>
                <w:szCs w:val="24"/>
              </w:rPr>
              <w:t>Portsmouth Business School  (PBS)</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Department/Service:</w:t>
            </w:r>
          </w:p>
          <w:p w:rsidR="00690ADF" w:rsidRPr="00690ADF" w:rsidRDefault="00690ADF" w:rsidP="00690ADF">
            <w:pPr>
              <w:rPr>
                <w:rFonts w:ascii="Calibri" w:hAnsi="Calibri"/>
                <w:b/>
                <w:szCs w:val="24"/>
              </w:rPr>
            </w:pPr>
            <w:r w:rsidRPr="00690ADF">
              <w:rPr>
                <w:rFonts w:ascii="Calibri" w:hAnsi="Calibri"/>
                <w:b/>
                <w:szCs w:val="24"/>
              </w:rPr>
              <w:t>Location:</w:t>
            </w:r>
          </w:p>
        </w:tc>
        <w:tc>
          <w:tcPr>
            <w:tcW w:w="5873" w:type="dxa"/>
          </w:tcPr>
          <w:p w:rsidR="00690ADF" w:rsidRDefault="00690ADF" w:rsidP="00690ADF">
            <w:pPr>
              <w:rPr>
                <w:rFonts w:ascii="Calibri" w:hAnsi="Calibri"/>
                <w:szCs w:val="24"/>
              </w:rPr>
            </w:pPr>
            <w:r>
              <w:rPr>
                <w:rFonts w:ascii="Calibri" w:hAnsi="Calibri"/>
                <w:szCs w:val="24"/>
              </w:rPr>
              <w:t>Economics and Finance</w:t>
            </w:r>
          </w:p>
          <w:p w:rsidR="00690ADF" w:rsidRPr="00690ADF" w:rsidRDefault="00690ADF" w:rsidP="00690ADF">
            <w:pPr>
              <w:rPr>
                <w:rFonts w:ascii="Calibri" w:hAnsi="Calibri"/>
                <w:szCs w:val="24"/>
              </w:rPr>
            </w:pPr>
            <w:r>
              <w:rPr>
                <w:rFonts w:ascii="Calibri" w:hAnsi="Calibri"/>
                <w:szCs w:val="24"/>
              </w:rPr>
              <w:t>Richmond Building</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Position Reference No:</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szCs w:val="24"/>
              </w:rPr>
            </w:pPr>
            <w:r>
              <w:rPr>
                <w:rFonts w:ascii="Calibri" w:hAnsi="Calibri"/>
                <w:szCs w:val="24"/>
              </w:rPr>
              <w:t>ZZ600517</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Cost Centre:</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szCs w:val="24"/>
              </w:rPr>
            </w:pPr>
            <w:r>
              <w:rPr>
                <w:rFonts w:ascii="Calibri" w:hAnsi="Calibri"/>
                <w:szCs w:val="24"/>
              </w:rPr>
              <w:t>40400</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Responsible to:</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i/>
                <w:szCs w:val="24"/>
              </w:rPr>
            </w:pPr>
            <w:r w:rsidRPr="00690ADF">
              <w:rPr>
                <w:rFonts w:ascii="Calibri" w:hAnsi="Calibri"/>
                <w:szCs w:val="24"/>
              </w:rPr>
              <w:t>Dean</w:t>
            </w:r>
            <w:r w:rsidRPr="00690ADF">
              <w:rPr>
                <w:rFonts w:ascii="Calibri" w:hAnsi="Calibri"/>
                <w:i/>
                <w:szCs w:val="24"/>
              </w:rPr>
              <w:t xml:space="preserve"> </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Responsible for:</w:t>
            </w:r>
          </w:p>
          <w:p w:rsidR="00690ADF" w:rsidRPr="00690ADF" w:rsidRDefault="00690ADF" w:rsidP="00690ADF">
            <w:pPr>
              <w:rPr>
                <w:rFonts w:ascii="Calibri" w:hAnsi="Calibri"/>
                <w:b/>
                <w:szCs w:val="24"/>
              </w:rPr>
            </w:pPr>
          </w:p>
        </w:tc>
        <w:tc>
          <w:tcPr>
            <w:tcW w:w="5873" w:type="dxa"/>
          </w:tcPr>
          <w:p w:rsidR="00690ADF" w:rsidRPr="00690ADF" w:rsidRDefault="00690ADF" w:rsidP="00690ADF">
            <w:pPr>
              <w:rPr>
                <w:rFonts w:ascii="Calibri" w:hAnsi="Calibri"/>
                <w:i/>
                <w:szCs w:val="24"/>
              </w:rPr>
            </w:pPr>
            <w:r w:rsidRPr="00690ADF">
              <w:rPr>
                <w:rFonts w:ascii="Calibri" w:hAnsi="Calibri"/>
                <w:szCs w:val="24"/>
              </w:rPr>
              <w:t>Academic staff in the Subject Group</w:t>
            </w:r>
          </w:p>
        </w:tc>
      </w:tr>
      <w:tr w:rsidR="00690ADF" w:rsidRPr="00690ADF" w:rsidTr="000A47A2">
        <w:tc>
          <w:tcPr>
            <w:tcW w:w="3369" w:type="dxa"/>
          </w:tcPr>
          <w:p w:rsidR="00690ADF" w:rsidRPr="00690ADF" w:rsidRDefault="00690ADF" w:rsidP="00690ADF">
            <w:pPr>
              <w:rPr>
                <w:rFonts w:ascii="Calibri" w:hAnsi="Calibri"/>
                <w:b/>
                <w:szCs w:val="24"/>
              </w:rPr>
            </w:pPr>
            <w:r w:rsidRPr="00690ADF">
              <w:rPr>
                <w:rFonts w:ascii="Calibri" w:hAnsi="Calibri"/>
                <w:b/>
                <w:szCs w:val="24"/>
              </w:rPr>
              <w:t>Effective date of job description:</w:t>
            </w:r>
          </w:p>
        </w:tc>
        <w:tc>
          <w:tcPr>
            <w:tcW w:w="5873" w:type="dxa"/>
          </w:tcPr>
          <w:p w:rsidR="00690ADF" w:rsidRPr="00690ADF" w:rsidRDefault="00690ADF" w:rsidP="00690ADF">
            <w:pPr>
              <w:rPr>
                <w:rFonts w:ascii="Calibri" w:hAnsi="Calibri"/>
                <w:szCs w:val="24"/>
              </w:rPr>
            </w:pPr>
            <w:r w:rsidRPr="00690ADF">
              <w:rPr>
                <w:rFonts w:ascii="Calibri" w:hAnsi="Calibri"/>
                <w:szCs w:val="24"/>
              </w:rPr>
              <w:t>January 2016</w:t>
            </w:r>
          </w:p>
        </w:tc>
      </w:tr>
    </w:tbl>
    <w:p w:rsidR="00690ADF" w:rsidRPr="00690ADF" w:rsidRDefault="00690ADF" w:rsidP="00690ADF">
      <w:pPr>
        <w:rPr>
          <w:rFonts w:ascii="Calibri" w:hAnsi="Calibri"/>
          <w:szCs w:val="24"/>
        </w:rPr>
      </w:pPr>
    </w:p>
    <w:p w:rsidR="00690ADF" w:rsidRPr="00690ADF" w:rsidRDefault="00690ADF" w:rsidP="00690A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90ADF" w:rsidRPr="00690ADF" w:rsidTr="000A47A2">
        <w:tc>
          <w:tcPr>
            <w:tcW w:w="9242" w:type="dxa"/>
          </w:tcPr>
          <w:p w:rsidR="00690ADF" w:rsidRPr="00690ADF" w:rsidRDefault="00690ADF" w:rsidP="00690ADF">
            <w:pPr>
              <w:rPr>
                <w:rFonts w:ascii="Calibri" w:hAnsi="Calibri"/>
                <w:b/>
                <w:szCs w:val="24"/>
              </w:rPr>
            </w:pPr>
            <w:r w:rsidRPr="00690ADF">
              <w:rPr>
                <w:rFonts w:ascii="Calibri" w:hAnsi="Calibri"/>
                <w:b/>
                <w:szCs w:val="24"/>
              </w:rPr>
              <w:t>Purpose of Job:</w:t>
            </w:r>
          </w:p>
        </w:tc>
      </w:tr>
      <w:tr w:rsidR="00690ADF" w:rsidRPr="00690ADF" w:rsidTr="000A47A2">
        <w:tc>
          <w:tcPr>
            <w:tcW w:w="9242" w:type="dxa"/>
          </w:tcPr>
          <w:p w:rsidR="00690ADF" w:rsidRPr="00690ADF" w:rsidRDefault="00690ADF" w:rsidP="00690ADF">
            <w:pPr>
              <w:rPr>
                <w:rFonts w:ascii="Calibri" w:hAnsi="Calibri"/>
                <w:szCs w:val="24"/>
              </w:rPr>
            </w:pPr>
            <w:r w:rsidRPr="00690ADF">
              <w:rPr>
                <w:rFonts w:ascii="Calibri" w:hAnsi="Calibri"/>
                <w:szCs w:val="24"/>
              </w:rPr>
              <w:t>To work as part of the Portsmouth Business School’s senior management teams to provide strategic direction, leadership and management of the Subject Group.  To manage staffing and to facilitate a collegiate and productive working environment.   To play an active role in the wider business of the Faculty and University and to work closely with key senior colleagues.  The post is fixed term for 5 years.</w:t>
            </w:r>
          </w:p>
          <w:p w:rsidR="00690ADF" w:rsidRPr="00690ADF" w:rsidRDefault="00690ADF" w:rsidP="00690ADF">
            <w:pPr>
              <w:rPr>
                <w:rFonts w:ascii="Calibri" w:hAnsi="Calibri"/>
                <w:szCs w:val="24"/>
              </w:rPr>
            </w:pPr>
            <w:r w:rsidRPr="00690ADF">
              <w:rPr>
                <w:rFonts w:ascii="Calibri" w:hAnsi="Calibri"/>
                <w:szCs w:val="24"/>
              </w:rPr>
              <w:t>By negotiation, and as appropriate, Heads of Subject Groups will make a contribution to the work of the Faculty through teaching, research and knowledge transfer and other activities normally up to 40% of the time.</w:t>
            </w:r>
          </w:p>
        </w:tc>
      </w:tr>
    </w:tbl>
    <w:p w:rsidR="00690ADF" w:rsidRPr="00690ADF" w:rsidRDefault="00690ADF" w:rsidP="00690A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90ADF" w:rsidRPr="00690ADF" w:rsidTr="000A47A2">
        <w:tc>
          <w:tcPr>
            <w:tcW w:w="9242" w:type="dxa"/>
          </w:tcPr>
          <w:p w:rsidR="00690ADF" w:rsidRPr="00690ADF" w:rsidRDefault="00690ADF" w:rsidP="00690ADF">
            <w:pPr>
              <w:rPr>
                <w:rFonts w:ascii="Calibri" w:hAnsi="Calibri"/>
                <w:b/>
                <w:szCs w:val="24"/>
              </w:rPr>
            </w:pPr>
            <w:r w:rsidRPr="00690ADF">
              <w:rPr>
                <w:rFonts w:ascii="Calibri" w:hAnsi="Calibri"/>
                <w:b/>
                <w:szCs w:val="24"/>
              </w:rPr>
              <w:t>Key Responsibilities:</w:t>
            </w:r>
          </w:p>
        </w:tc>
      </w:tr>
      <w:tr w:rsidR="00690ADF" w:rsidRPr="00690ADF" w:rsidTr="000A47A2">
        <w:tc>
          <w:tcPr>
            <w:tcW w:w="9242" w:type="dxa"/>
          </w:tcPr>
          <w:p w:rsidR="00690ADF" w:rsidRPr="00690ADF" w:rsidRDefault="00690ADF" w:rsidP="00690ADF">
            <w:pPr>
              <w:pStyle w:val="NoSpacing"/>
              <w:rPr>
                <w:b/>
                <w:sz w:val="24"/>
                <w:szCs w:val="24"/>
              </w:rPr>
            </w:pPr>
            <w:r w:rsidRPr="00690ADF">
              <w:rPr>
                <w:b/>
                <w:sz w:val="24"/>
                <w:szCs w:val="24"/>
              </w:rPr>
              <w:t>Strategic</w:t>
            </w:r>
          </w:p>
          <w:p w:rsidR="00690ADF" w:rsidRPr="00690ADF" w:rsidRDefault="00690ADF" w:rsidP="00690ADF">
            <w:pPr>
              <w:pStyle w:val="NoSpacing"/>
              <w:numPr>
                <w:ilvl w:val="0"/>
                <w:numId w:val="7"/>
              </w:numPr>
              <w:rPr>
                <w:sz w:val="24"/>
                <w:szCs w:val="24"/>
              </w:rPr>
            </w:pPr>
            <w:r w:rsidRPr="00690ADF">
              <w:rPr>
                <w:sz w:val="24"/>
                <w:szCs w:val="24"/>
              </w:rPr>
              <w:t>To be a member of the Faculty Executive Management Team contributing to the ongoing development of the PBS service and strategy in line with the University strategic objectives</w:t>
            </w:r>
          </w:p>
          <w:p w:rsidR="00690ADF" w:rsidRPr="00690ADF" w:rsidRDefault="00690ADF" w:rsidP="00690ADF">
            <w:pPr>
              <w:pStyle w:val="NoSpacing"/>
              <w:numPr>
                <w:ilvl w:val="0"/>
                <w:numId w:val="7"/>
              </w:numPr>
              <w:rPr>
                <w:rStyle w:val="CharacterStyle1"/>
                <w:rFonts w:ascii="Calibri" w:hAnsi="Calibri"/>
                <w:sz w:val="24"/>
                <w:szCs w:val="24"/>
              </w:rPr>
            </w:pPr>
            <w:r w:rsidRPr="00690ADF">
              <w:rPr>
                <w:rStyle w:val="CharacterStyle1"/>
                <w:rFonts w:ascii="Calibri" w:hAnsi="Calibri"/>
                <w:sz w:val="24"/>
                <w:szCs w:val="24"/>
              </w:rPr>
              <w:t>To provide leadership within the Subject Group and, more widely, within the Business School</w:t>
            </w:r>
          </w:p>
          <w:p w:rsidR="00690ADF" w:rsidRPr="00690ADF" w:rsidRDefault="00690ADF" w:rsidP="00690ADF">
            <w:pPr>
              <w:pStyle w:val="Style2"/>
              <w:numPr>
                <w:ilvl w:val="0"/>
                <w:numId w:val="7"/>
              </w:numPr>
              <w:kinsoku w:val="0"/>
              <w:autoSpaceDE/>
              <w:autoSpaceDN/>
              <w:ind w:right="432"/>
              <w:rPr>
                <w:rStyle w:val="CharacterStyle1"/>
                <w:rFonts w:ascii="Calibri" w:hAnsi="Calibri"/>
                <w:sz w:val="24"/>
                <w:szCs w:val="24"/>
              </w:rPr>
            </w:pPr>
            <w:r w:rsidRPr="00690ADF">
              <w:rPr>
                <w:rStyle w:val="CharacterStyle1"/>
                <w:rFonts w:ascii="Calibri" w:hAnsi="Calibri"/>
                <w:sz w:val="24"/>
                <w:szCs w:val="24"/>
              </w:rPr>
              <w:t>To contribute to planning and implementation of the Faculty's strategies and policies as part of  the Faculty Executive Management Team</w:t>
            </w:r>
          </w:p>
          <w:p w:rsidR="00690ADF" w:rsidRPr="00690ADF" w:rsidRDefault="00690ADF" w:rsidP="00690ADF">
            <w:pPr>
              <w:pStyle w:val="Style2"/>
              <w:numPr>
                <w:ilvl w:val="0"/>
                <w:numId w:val="7"/>
              </w:numPr>
              <w:kinsoku w:val="0"/>
              <w:autoSpaceDE/>
              <w:autoSpaceDN/>
              <w:ind w:right="576"/>
              <w:rPr>
                <w:rFonts w:ascii="Calibri" w:hAnsi="Calibri"/>
                <w:sz w:val="24"/>
                <w:szCs w:val="24"/>
              </w:rPr>
            </w:pPr>
            <w:r w:rsidRPr="00690ADF">
              <w:rPr>
                <w:rFonts w:ascii="Calibri" w:hAnsi="Calibri"/>
                <w:sz w:val="24"/>
                <w:szCs w:val="24"/>
              </w:rPr>
              <w:t>To set, monitor and review operational targets for the Subject Group</w:t>
            </w:r>
          </w:p>
          <w:p w:rsidR="00690ADF" w:rsidRPr="00690ADF" w:rsidRDefault="00690ADF" w:rsidP="00690ADF">
            <w:pPr>
              <w:pStyle w:val="Style2"/>
              <w:numPr>
                <w:ilvl w:val="0"/>
                <w:numId w:val="7"/>
              </w:numPr>
              <w:kinsoku w:val="0"/>
              <w:autoSpaceDE/>
              <w:autoSpaceDN/>
              <w:ind w:right="576"/>
              <w:rPr>
                <w:rFonts w:ascii="Calibri" w:hAnsi="Calibri"/>
                <w:sz w:val="24"/>
                <w:szCs w:val="24"/>
              </w:rPr>
            </w:pPr>
            <w:r w:rsidRPr="00690ADF">
              <w:rPr>
                <w:rFonts w:ascii="Calibri" w:hAnsi="Calibri"/>
                <w:sz w:val="24"/>
                <w:szCs w:val="24"/>
              </w:rPr>
              <w:t>To measure the Subject Group’s performance, to maintain, and improve where appropriate, standards within areas of responsibility</w:t>
            </w:r>
          </w:p>
          <w:p w:rsidR="00690ADF" w:rsidRPr="00690ADF" w:rsidRDefault="00690ADF" w:rsidP="00690ADF">
            <w:pPr>
              <w:pStyle w:val="Style2"/>
              <w:numPr>
                <w:ilvl w:val="0"/>
                <w:numId w:val="7"/>
              </w:numPr>
              <w:kinsoku w:val="0"/>
              <w:autoSpaceDE/>
              <w:autoSpaceDN/>
              <w:ind w:right="576"/>
              <w:rPr>
                <w:rFonts w:ascii="Calibri" w:hAnsi="Calibri"/>
                <w:sz w:val="24"/>
                <w:szCs w:val="24"/>
              </w:rPr>
            </w:pPr>
            <w:r w:rsidRPr="00690ADF">
              <w:rPr>
                <w:rFonts w:ascii="Calibri" w:hAnsi="Calibri"/>
                <w:sz w:val="24"/>
                <w:szCs w:val="24"/>
              </w:rPr>
              <w:t xml:space="preserve">To lead the strategic development of the subject area as it is reflected in the programmes and units offered. </w:t>
            </w:r>
          </w:p>
          <w:p w:rsidR="00690ADF" w:rsidRPr="00690ADF" w:rsidRDefault="00690ADF" w:rsidP="00690ADF">
            <w:pPr>
              <w:pStyle w:val="Style2"/>
              <w:numPr>
                <w:ilvl w:val="0"/>
                <w:numId w:val="7"/>
              </w:numPr>
              <w:tabs>
                <w:tab w:val="num" w:pos="709"/>
              </w:tabs>
              <w:kinsoku w:val="0"/>
              <w:autoSpaceDE/>
              <w:autoSpaceDN/>
              <w:ind w:right="360"/>
              <w:rPr>
                <w:rStyle w:val="CharacterStyle1"/>
                <w:rFonts w:ascii="Calibri" w:hAnsi="Calibri"/>
                <w:sz w:val="24"/>
                <w:szCs w:val="24"/>
              </w:rPr>
            </w:pPr>
            <w:r w:rsidRPr="00690ADF">
              <w:rPr>
                <w:rStyle w:val="CharacterStyle1"/>
                <w:rFonts w:ascii="Calibri" w:hAnsi="Calibri"/>
                <w:sz w:val="24"/>
                <w:szCs w:val="24"/>
              </w:rPr>
              <w:t>To promote collegiality and mutual recognition by Subject Group and faculty staff of the diverse contributions from individual staff members towards achievement of the Faculty's aims and strategic plan</w:t>
            </w:r>
          </w:p>
          <w:p w:rsidR="00690ADF" w:rsidRPr="00690ADF" w:rsidRDefault="00690ADF" w:rsidP="00690ADF">
            <w:pPr>
              <w:pStyle w:val="Style2"/>
              <w:numPr>
                <w:ilvl w:val="0"/>
                <w:numId w:val="7"/>
              </w:numPr>
              <w:tabs>
                <w:tab w:val="num" w:pos="709"/>
              </w:tabs>
              <w:kinsoku w:val="0"/>
              <w:autoSpaceDE/>
              <w:autoSpaceDN/>
              <w:ind w:right="360"/>
              <w:rPr>
                <w:rStyle w:val="CharacterStyle1"/>
                <w:rFonts w:ascii="Calibri" w:hAnsi="Calibri"/>
                <w:sz w:val="24"/>
                <w:szCs w:val="24"/>
              </w:rPr>
            </w:pPr>
            <w:r w:rsidRPr="00690ADF">
              <w:rPr>
                <w:rStyle w:val="CharacterStyle1"/>
                <w:rFonts w:ascii="Calibri" w:hAnsi="Calibri"/>
                <w:sz w:val="24"/>
                <w:szCs w:val="24"/>
              </w:rPr>
              <w:t>In conjunction with the Head of Undergraduate Programmes, Head of Postgraduate Taught Programmes and the Dean, to allocate academic staff duties and resources within the Subject Group taking into account levels of staff grade, knowledge, skill and experience</w:t>
            </w:r>
          </w:p>
          <w:p w:rsidR="00690ADF" w:rsidRPr="00690ADF" w:rsidRDefault="00690ADF" w:rsidP="00690ADF">
            <w:pPr>
              <w:pStyle w:val="Style2"/>
              <w:numPr>
                <w:ilvl w:val="0"/>
                <w:numId w:val="7"/>
              </w:numPr>
              <w:tabs>
                <w:tab w:val="num" w:pos="709"/>
              </w:tabs>
              <w:kinsoku w:val="0"/>
              <w:autoSpaceDE/>
              <w:autoSpaceDN/>
              <w:ind w:right="360"/>
              <w:rPr>
                <w:rStyle w:val="CharacterStyle1"/>
                <w:rFonts w:ascii="Calibri" w:hAnsi="Calibri"/>
                <w:sz w:val="24"/>
                <w:szCs w:val="24"/>
              </w:rPr>
            </w:pPr>
            <w:r w:rsidRPr="00690ADF">
              <w:rPr>
                <w:rStyle w:val="CharacterStyle1"/>
                <w:rFonts w:ascii="Calibri" w:hAnsi="Calibri"/>
                <w:sz w:val="24"/>
                <w:szCs w:val="24"/>
              </w:rPr>
              <w:t>Promoting the subject area outside of the University to raise the subject profile and Portsmouth’s profile within this</w:t>
            </w:r>
          </w:p>
          <w:p w:rsidR="00690ADF" w:rsidRPr="00690ADF" w:rsidRDefault="00690ADF" w:rsidP="00690ADF">
            <w:pPr>
              <w:pStyle w:val="Style2"/>
              <w:kinsoku w:val="0"/>
              <w:autoSpaceDE/>
              <w:autoSpaceDN/>
              <w:ind w:left="720" w:right="360" w:firstLine="0"/>
              <w:rPr>
                <w:rStyle w:val="CharacterStyle1"/>
                <w:rFonts w:ascii="Calibri" w:hAnsi="Calibri"/>
                <w:sz w:val="24"/>
                <w:szCs w:val="24"/>
              </w:rPr>
            </w:pPr>
          </w:p>
          <w:p w:rsidR="00690ADF" w:rsidRPr="00690ADF" w:rsidRDefault="00690ADF" w:rsidP="00690ADF">
            <w:pPr>
              <w:pStyle w:val="NoSpacing"/>
              <w:rPr>
                <w:b/>
                <w:sz w:val="24"/>
                <w:szCs w:val="24"/>
              </w:rPr>
            </w:pPr>
            <w:r w:rsidRPr="00690ADF">
              <w:rPr>
                <w:b/>
                <w:sz w:val="24"/>
                <w:szCs w:val="24"/>
              </w:rPr>
              <w:t xml:space="preserve"> Leadership, management and people development</w:t>
            </w:r>
          </w:p>
          <w:p w:rsidR="00690ADF" w:rsidRPr="00690ADF" w:rsidRDefault="00690ADF" w:rsidP="00690ADF">
            <w:pPr>
              <w:pStyle w:val="NoSpacing"/>
              <w:numPr>
                <w:ilvl w:val="0"/>
                <w:numId w:val="7"/>
              </w:numPr>
              <w:rPr>
                <w:sz w:val="24"/>
                <w:szCs w:val="24"/>
              </w:rPr>
            </w:pPr>
            <w:r w:rsidRPr="00690ADF">
              <w:rPr>
                <w:sz w:val="24"/>
                <w:szCs w:val="24"/>
              </w:rPr>
              <w:t>To provide leadership in research, scholarship and curriculum innovation</w:t>
            </w:r>
          </w:p>
          <w:p w:rsidR="00690ADF" w:rsidRPr="00690ADF" w:rsidRDefault="00690ADF" w:rsidP="00690ADF">
            <w:pPr>
              <w:pStyle w:val="NoSpacing"/>
              <w:numPr>
                <w:ilvl w:val="0"/>
                <w:numId w:val="7"/>
              </w:numPr>
              <w:rPr>
                <w:sz w:val="24"/>
                <w:szCs w:val="24"/>
              </w:rPr>
            </w:pPr>
            <w:r w:rsidRPr="00690ADF">
              <w:rPr>
                <w:sz w:val="24"/>
                <w:szCs w:val="24"/>
              </w:rPr>
              <w:t>To ensure Performance Development Reviews are carried out for non-professorial staff agreeing individual objectives and development needs that support institutional aims and goals</w:t>
            </w:r>
          </w:p>
          <w:p w:rsidR="00690ADF" w:rsidRPr="00690ADF" w:rsidRDefault="00690ADF" w:rsidP="00690ADF">
            <w:pPr>
              <w:pStyle w:val="NoSpacing"/>
              <w:numPr>
                <w:ilvl w:val="0"/>
                <w:numId w:val="7"/>
              </w:numPr>
              <w:rPr>
                <w:sz w:val="24"/>
                <w:szCs w:val="24"/>
              </w:rPr>
            </w:pPr>
            <w:r w:rsidRPr="00690ADF">
              <w:rPr>
                <w:sz w:val="24"/>
                <w:szCs w:val="24"/>
              </w:rPr>
              <w:t xml:space="preserve">Regularly review development plans with staff to encourage timely application of new knowledge and skills </w:t>
            </w:r>
          </w:p>
          <w:p w:rsidR="00690ADF" w:rsidRPr="00690ADF" w:rsidRDefault="00690ADF" w:rsidP="00690ADF">
            <w:pPr>
              <w:pStyle w:val="NoSpacing"/>
              <w:numPr>
                <w:ilvl w:val="0"/>
                <w:numId w:val="7"/>
              </w:numPr>
              <w:rPr>
                <w:sz w:val="24"/>
                <w:szCs w:val="24"/>
              </w:rPr>
            </w:pPr>
            <w:r w:rsidRPr="00690ADF">
              <w:rPr>
                <w:sz w:val="24"/>
                <w:szCs w:val="24"/>
              </w:rPr>
              <w:t>To ensure that all team members are aware of and work to local and University policy</w:t>
            </w:r>
          </w:p>
          <w:p w:rsidR="00690ADF" w:rsidRPr="00690ADF" w:rsidRDefault="00690ADF" w:rsidP="00690ADF">
            <w:pPr>
              <w:pStyle w:val="NoSpacing"/>
              <w:numPr>
                <w:ilvl w:val="0"/>
                <w:numId w:val="7"/>
              </w:numPr>
              <w:ind w:left="714" w:hanging="357"/>
              <w:rPr>
                <w:sz w:val="24"/>
                <w:szCs w:val="24"/>
              </w:rPr>
            </w:pPr>
            <w:r w:rsidRPr="00690ADF">
              <w:rPr>
                <w:sz w:val="24"/>
                <w:szCs w:val="24"/>
              </w:rPr>
              <w:t>To manage performance and  sickness absence in line with University policy</w:t>
            </w:r>
          </w:p>
          <w:p w:rsidR="00690ADF" w:rsidRPr="00690ADF" w:rsidRDefault="00690ADF" w:rsidP="00690ADF">
            <w:pPr>
              <w:pStyle w:val="NoSpacing"/>
              <w:numPr>
                <w:ilvl w:val="0"/>
                <w:numId w:val="7"/>
              </w:numPr>
              <w:rPr>
                <w:rStyle w:val="CharacterStyle1"/>
                <w:rFonts w:ascii="Calibri" w:hAnsi="Calibri"/>
                <w:sz w:val="24"/>
                <w:szCs w:val="24"/>
              </w:rPr>
            </w:pPr>
            <w:r w:rsidRPr="00690ADF">
              <w:rPr>
                <w:rStyle w:val="CharacterStyle1"/>
                <w:rFonts w:ascii="Calibri" w:hAnsi="Calibri"/>
                <w:sz w:val="24"/>
                <w:szCs w:val="24"/>
              </w:rPr>
              <w:t>Annual review of division staff workloads and co-ordinating annual teaching observations within the Subject Group</w:t>
            </w:r>
          </w:p>
          <w:p w:rsidR="00690ADF" w:rsidRPr="00690ADF" w:rsidRDefault="00690ADF" w:rsidP="00690ADF">
            <w:pPr>
              <w:pStyle w:val="Style2"/>
              <w:numPr>
                <w:ilvl w:val="0"/>
                <w:numId w:val="3"/>
              </w:numPr>
              <w:tabs>
                <w:tab w:val="num" w:pos="709"/>
              </w:tabs>
              <w:kinsoku w:val="0"/>
              <w:autoSpaceDE/>
              <w:autoSpaceDN/>
              <w:ind w:right="576"/>
              <w:rPr>
                <w:rStyle w:val="CharacterStyle1"/>
                <w:rFonts w:ascii="Calibri" w:hAnsi="Calibri"/>
                <w:sz w:val="24"/>
                <w:szCs w:val="24"/>
              </w:rPr>
            </w:pPr>
            <w:r w:rsidRPr="00690ADF">
              <w:rPr>
                <w:rStyle w:val="CharacterStyle1"/>
                <w:rFonts w:ascii="Calibri" w:hAnsi="Calibri"/>
                <w:sz w:val="24"/>
                <w:szCs w:val="24"/>
              </w:rPr>
              <w:t>Identification of the need for new staff, recruitment, induction and development of new academic staff within the Subject Group</w:t>
            </w:r>
          </w:p>
          <w:p w:rsidR="00690ADF" w:rsidRPr="00690ADF" w:rsidRDefault="00690ADF" w:rsidP="00690ADF">
            <w:pPr>
              <w:pStyle w:val="Style2"/>
              <w:tabs>
                <w:tab w:val="num" w:pos="792"/>
              </w:tabs>
              <w:kinsoku w:val="0"/>
              <w:autoSpaceDE/>
              <w:autoSpaceDN/>
              <w:ind w:left="0" w:firstLine="0"/>
              <w:rPr>
                <w:rStyle w:val="CharacterStyle1"/>
                <w:rFonts w:ascii="Calibri" w:hAnsi="Calibri"/>
                <w:sz w:val="24"/>
                <w:szCs w:val="24"/>
              </w:rPr>
            </w:pPr>
          </w:p>
          <w:p w:rsidR="00690ADF" w:rsidRPr="00690ADF" w:rsidRDefault="00690ADF" w:rsidP="00690ADF">
            <w:pPr>
              <w:pStyle w:val="Style2"/>
              <w:tabs>
                <w:tab w:val="num" w:pos="792"/>
              </w:tabs>
              <w:kinsoku w:val="0"/>
              <w:autoSpaceDE/>
              <w:autoSpaceDN/>
              <w:ind w:left="432"/>
              <w:rPr>
                <w:rStyle w:val="CharacterStyle1"/>
                <w:rFonts w:ascii="Calibri" w:hAnsi="Calibri"/>
                <w:b/>
                <w:sz w:val="24"/>
                <w:szCs w:val="24"/>
              </w:rPr>
            </w:pPr>
            <w:r w:rsidRPr="00690ADF">
              <w:rPr>
                <w:rStyle w:val="CharacterStyle1"/>
                <w:rFonts w:ascii="Calibri" w:hAnsi="Calibri"/>
                <w:b/>
                <w:sz w:val="24"/>
                <w:szCs w:val="24"/>
              </w:rPr>
              <w:t>Research</w:t>
            </w:r>
          </w:p>
          <w:p w:rsidR="00690ADF" w:rsidRPr="00690ADF" w:rsidRDefault="00690ADF" w:rsidP="00690ADF">
            <w:pPr>
              <w:pStyle w:val="Style1"/>
              <w:numPr>
                <w:ilvl w:val="0"/>
                <w:numId w:val="8"/>
              </w:numPr>
              <w:kinsoku w:val="0"/>
              <w:autoSpaceDE/>
              <w:autoSpaceDN/>
              <w:adjustRightInd/>
              <w:ind w:right="720"/>
              <w:rPr>
                <w:rStyle w:val="CharacterStyle2"/>
                <w:rFonts w:ascii="Calibri" w:hAnsi="Calibri" w:cs="Verdana"/>
                <w:sz w:val="24"/>
                <w:szCs w:val="24"/>
              </w:rPr>
            </w:pPr>
            <w:r w:rsidRPr="00690ADF">
              <w:rPr>
                <w:rStyle w:val="CharacterStyle2"/>
                <w:rFonts w:ascii="Calibri" w:hAnsi="Calibri" w:cs="Verdana"/>
                <w:sz w:val="24"/>
                <w:szCs w:val="24"/>
              </w:rPr>
              <w:t>Promoting research, knowledge transfer and scholarly activity in line with the Faculty's Research Strategy</w:t>
            </w:r>
          </w:p>
          <w:p w:rsidR="00690ADF" w:rsidRPr="00690ADF" w:rsidRDefault="00690ADF" w:rsidP="00690ADF">
            <w:pPr>
              <w:pStyle w:val="Style1"/>
              <w:numPr>
                <w:ilvl w:val="0"/>
                <w:numId w:val="8"/>
              </w:numPr>
              <w:kinsoku w:val="0"/>
              <w:autoSpaceDE/>
              <w:autoSpaceDN/>
              <w:adjustRightInd/>
              <w:ind w:right="720"/>
              <w:rPr>
                <w:rStyle w:val="CharacterStyle2"/>
                <w:rFonts w:ascii="Calibri" w:hAnsi="Calibri" w:cs="Verdana"/>
                <w:sz w:val="24"/>
                <w:szCs w:val="24"/>
              </w:rPr>
            </w:pPr>
            <w:r w:rsidRPr="00690ADF">
              <w:rPr>
                <w:rStyle w:val="CharacterStyle2"/>
                <w:rFonts w:ascii="Calibri" w:hAnsi="Calibri" w:cs="Verdana"/>
                <w:sz w:val="24"/>
                <w:szCs w:val="24"/>
              </w:rPr>
              <w:t>Directly contribute to the research and scholarship output of the Subject Group</w:t>
            </w:r>
          </w:p>
          <w:p w:rsidR="00690ADF" w:rsidRPr="00690ADF" w:rsidRDefault="00690ADF" w:rsidP="00690ADF">
            <w:pPr>
              <w:pStyle w:val="Style2"/>
              <w:tabs>
                <w:tab w:val="num" w:pos="792"/>
              </w:tabs>
              <w:kinsoku w:val="0"/>
              <w:autoSpaceDE/>
              <w:autoSpaceDN/>
              <w:rPr>
                <w:rStyle w:val="CharacterStyle1"/>
                <w:rFonts w:ascii="Calibri" w:hAnsi="Calibri"/>
                <w:sz w:val="24"/>
                <w:szCs w:val="24"/>
              </w:rPr>
            </w:pPr>
          </w:p>
          <w:p w:rsidR="00690ADF" w:rsidRPr="00690ADF" w:rsidRDefault="00690ADF" w:rsidP="00690ADF">
            <w:pPr>
              <w:pStyle w:val="Style2"/>
              <w:tabs>
                <w:tab w:val="num" w:pos="792"/>
              </w:tabs>
              <w:kinsoku w:val="0"/>
              <w:autoSpaceDE/>
              <w:autoSpaceDN/>
              <w:ind w:left="432"/>
              <w:rPr>
                <w:rFonts w:ascii="Calibri" w:hAnsi="Calibri"/>
                <w:b/>
                <w:sz w:val="24"/>
                <w:szCs w:val="24"/>
              </w:rPr>
            </w:pPr>
            <w:r w:rsidRPr="00690ADF">
              <w:rPr>
                <w:rFonts w:ascii="Calibri" w:hAnsi="Calibri"/>
                <w:b/>
                <w:sz w:val="24"/>
                <w:szCs w:val="24"/>
              </w:rPr>
              <w:t>Quality and the Student Learning Experience</w:t>
            </w:r>
          </w:p>
          <w:p w:rsidR="00690ADF" w:rsidRPr="00690ADF" w:rsidRDefault="00690ADF" w:rsidP="00690ADF">
            <w:pPr>
              <w:pStyle w:val="Style2"/>
              <w:numPr>
                <w:ilvl w:val="0"/>
                <w:numId w:val="8"/>
              </w:numPr>
              <w:tabs>
                <w:tab w:val="num" w:pos="709"/>
              </w:tabs>
              <w:kinsoku w:val="0"/>
              <w:autoSpaceDE/>
              <w:autoSpaceDN/>
              <w:ind w:right="360"/>
              <w:rPr>
                <w:rStyle w:val="CharacterStyle1"/>
                <w:rFonts w:ascii="Calibri" w:hAnsi="Calibri"/>
                <w:sz w:val="24"/>
                <w:szCs w:val="24"/>
              </w:rPr>
            </w:pPr>
            <w:r w:rsidRPr="00690ADF">
              <w:rPr>
                <w:rStyle w:val="CharacterStyle1"/>
                <w:rFonts w:ascii="Calibri" w:hAnsi="Calibri"/>
                <w:sz w:val="24"/>
                <w:szCs w:val="24"/>
              </w:rPr>
              <w:t>Maintaining an oversight of the Subject Group's students' satisfaction, and achievement.</w:t>
            </w:r>
          </w:p>
          <w:p w:rsidR="00690ADF" w:rsidRPr="00690ADF" w:rsidRDefault="00690ADF" w:rsidP="00690ADF">
            <w:pPr>
              <w:pStyle w:val="Style2"/>
              <w:numPr>
                <w:ilvl w:val="0"/>
                <w:numId w:val="8"/>
              </w:numPr>
              <w:tabs>
                <w:tab w:val="num" w:pos="709"/>
              </w:tabs>
              <w:kinsoku w:val="0"/>
              <w:autoSpaceDE/>
              <w:autoSpaceDN/>
              <w:rPr>
                <w:rStyle w:val="CharacterStyle1"/>
                <w:rFonts w:ascii="Calibri" w:hAnsi="Calibri"/>
                <w:sz w:val="24"/>
                <w:szCs w:val="24"/>
              </w:rPr>
            </w:pPr>
            <w:r w:rsidRPr="00690ADF">
              <w:rPr>
                <w:rStyle w:val="CharacterStyle1"/>
                <w:rFonts w:ascii="Calibri" w:hAnsi="Calibri"/>
                <w:sz w:val="24"/>
                <w:szCs w:val="24"/>
              </w:rPr>
              <w:t>Maintaining an oversight of Professional Body relationships where relevant</w:t>
            </w:r>
          </w:p>
          <w:p w:rsidR="00690ADF" w:rsidRPr="00690ADF" w:rsidRDefault="00690ADF" w:rsidP="00690ADF">
            <w:pPr>
              <w:pStyle w:val="NoSpacing"/>
              <w:numPr>
                <w:ilvl w:val="0"/>
                <w:numId w:val="8"/>
              </w:numPr>
              <w:rPr>
                <w:rStyle w:val="CharacterStyle2"/>
                <w:rFonts w:cs="Verdana"/>
                <w:sz w:val="24"/>
                <w:szCs w:val="24"/>
              </w:rPr>
            </w:pPr>
            <w:r w:rsidRPr="00690ADF">
              <w:rPr>
                <w:rStyle w:val="CharacterStyle2"/>
                <w:rFonts w:cs="Verdana"/>
                <w:sz w:val="24"/>
                <w:szCs w:val="24"/>
              </w:rPr>
              <w:t>Working with relevant Course Leaders and External Examiners to support curricular and pedagogic development of the Faculty's academic programmes</w:t>
            </w:r>
          </w:p>
          <w:p w:rsidR="00690ADF" w:rsidRPr="00690ADF" w:rsidRDefault="00690ADF" w:rsidP="00690ADF">
            <w:pPr>
              <w:pStyle w:val="NoSpacing"/>
              <w:numPr>
                <w:ilvl w:val="0"/>
                <w:numId w:val="8"/>
              </w:numPr>
              <w:rPr>
                <w:rStyle w:val="CharacterStyle2"/>
                <w:rFonts w:cs="Verdana"/>
                <w:sz w:val="24"/>
                <w:szCs w:val="24"/>
              </w:rPr>
            </w:pPr>
            <w:r w:rsidRPr="00690ADF">
              <w:rPr>
                <w:rStyle w:val="CharacterStyle2"/>
                <w:rFonts w:cs="Verdana"/>
                <w:sz w:val="24"/>
                <w:szCs w:val="24"/>
              </w:rPr>
              <w:t>Responding to student concerns in relation to staffing matters</w:t>
            </w:r>
          </w:p>
          <w:p w:rsidR="00690ADF" w:rsidRPr="00690ADF" w:rsidRDefault="00690ADF" w:rsidP="00690ADF">
            <w:pPr>
              <w:pStyle w:val="NoSpacing"/>
              <w:numPr>
                <w:ilvl w:val="0"/>
                <w:numId w:val="8"/>
              </w:numPr>
              <w:rPr>
                <w:rStyle w:val="CharacterStyle1"/>
                <w:rFonts w:ascii="Calibri" w:hAnsi="Calibri"/>
                <w:sz w:val="24"/>
                <w:szCs w:val="24"/>
              </w:rPr>
            </w:pPr>
            <w:r w:rsidRPr="00690ADF">
              <w:rPr>
                <w:rStyle w:val="CharacterStyle1"/>
                <w:rFonts w:ascii="Calibri" w:hAnsi="Calibri"/>
                <w:sz w:val="24"/>
                <w:szCs w:val="24"/>
              </w:rPr>
              <w:t xml:space="preserve">Maintaining an oversight of the performance of Course Leaders' within the Subject Group in fulfilling the duties of course leadership </w:t>
            </w:r>
          </w:p>
          <w:p w:rsidR="00690ADF" w:rsidRPr="00690ADF" w:rsidRDefault="00690ADF" w:rsidP="00690ADF">
            <w:pPr>
              <w:pStyle w:val="Style3"/>
              <w:numPr>
                <w:ilvl w:val="0"/>
                <w:numId w:val="8"/>
              </w:numPr>
              <w:kinsoku w:val="0"/>
              <w:autoSpaceDE/>
              <w:autoSpaceDN/>
              <w:spacing w:before="0"/>
              <w:rPr>
                <w:rStyle w:val="CharacterStyle1"/>
                <w:rFonts w:ascii="Calibri" w:hAnsi="Calibri"/>
                <w:sz w:val="24"/>
                <w:szCs w:val="24"/>
              </w:rPr>
            </w:pPr>
            <w:r w:rsidRPr="00690ADF">
              <w:rPr>
                <w:rStyle w:val="CharacterStyle1"/>
                <w:rFonts w:ascii="Calibri" w:hAnsi="Calibri"/>
                <w:sz w:val="24"/>
                <w:szCs w:val="24"/>
              </w:rPr>
              <w:t>Chairing a regular series of Subject Group meetings to plan, review, evaluate and coordinate implementation of the Subject Group's activities and to update staff on changes to regulations, policies, procedures and practices</w:t>
            </w:r>
          </w:p>
          <w:p w:rsidR="00690ADF" w:rsidRPr="00690ADF" w:rsidRDefault="00690ADF" w:rsidP="00690ADF">
            <w:pPr>
              <w:pStyle w:val="Style2"/>
              <w:tabs>
                <w:tab w:val="num" w:pos="792"/>
              </w:tabs>
              <w:kinsoku w:val="0"/>
              <w:autoSpaceDE/>
              <w:autoSpaceDN/>
              <w:ind w:left="432"/>
              <w:rPr>
                <w:rStyle w:val="CharacterStyle1"/>
                <w:rFonts w:ascii="Calibri" w:hAnsi="Calibri"/>
                <w:b/>
                <w:sz w:val="24"/>
                <w:szCs w:val="24"/>
              </w:rPr>
            </w:pPr>
          </w:p>
          <w:p w:rsidR="00690ADF" w:rsidRPr="00690ADF" w:rsidRDefault="00690ADF" w:rsidP="00690ADF">
            <w:pPr>
              <w:pStyle w:val="Style2"/>
              <w:tabs>
                <w:tab w:val="num" w:pos="792"/>
              </w:tabs>
              <w:kinsoku w:val="0"/>
              <w:autoSpaceDE/>
              <w:autoSpaceDN/>
              <w:ind w:left="432"/>
              <w:rPr>
                <w:rStyle w:val="CharacterStyle1"/>
                <w:rFonts w:ascii="Calibri" w:hAnsi="Calibri"/>
                <w:b/>
                <w:sz w:val="24"/>
                <w:szCs w:val="24"/>
              </w:rPr>
            </w:pPr>
            <w:r w:rsidRPr="00690ADF">
              <w:rPr>
                <w:rStyle w:val="CharacterStyle1"/>
                <w:rFonts w:ascii="Calibri" w:hAnsi="Calibri"/>
                <w:b/>
                <w:sz w:val="24"/>
                <w:szCs w:val="24"/>
              </w:rPr>
              <w:t>General</w:t>
            </w:r>
          </w:p>
          <w:p w:rsidR="00690ADF" w:rsidRPr="00690ADF" w:rsidRDefault="00690ADF" w:rsidP="00690ADF">
            <w:pPr>
              <w:pStyle w:val="ListParagraph"/>
              <w:numPr>
                <w:ilvl w:val="0"/>
                <w:numId w:val="11"/>
              </w:numPr>
              <w:spacing w:after="0"/>
              <w:rPr>
                <w:sz w:val="24"/>
                <w:szCs w:val="24"/>
              </w:rPr>
            </w:pPr>
            <w:r w:rsidRPr="00690ADF">
              <w:rPr>
                <w:sz w:val="24"/>
                <w:szCs w:val="24"/>
              </w:rPr>
              <w:t>In conjunction with the Heads of Undergraduate/Postgraduate Programmes, involvement with the  recruitment, induction and training of academic staff</w:t>
            </w:r>
          </w:p>
          <w:p w:rsidR="00690ADF" w:rsidRPr="00690ADF" w:rsidRDefault="00690ADF" w:rsidP="00690ADF">
            <w:pPr>
              <w:pStyle w:val="ListParagraph"/>
              <w:numPr>
                <w:ilvl w:val="0"/>
                <w:numId w:val="11"/>
              </w:numPr>
              <w:spacing w:after="0"/>
              <w:rPr>
                <w:sz w:val="24"/>
                <w:szCs w:val="24"/>
              </w:rPr>
            </w:pPr>
            <w:r w:rsidRPr="00690ADF">
              <w:rPr>
                <w:sz w:val="24"/>
                <w:szCs w:val="24"/>
              </w:rPr>
              <w:t>Act as a mentor to colleagues within the Faculty</w:t>
            </w:r>
          </w:p>
          <w:p w:rsidR="00690ADF" w:rsidRPr="00690ADF" w:rsidRDefault="00690ADF" w:rsidP="00690ADF">
            <w:pPr>
              <w:pStyle w:val="Style3"/>
              <w:numPr>
                <w:ilvl w:val="0"/>
                <w:numId w:val="8"/>
              </w:numPr>
              <w:kinsoku w:val="0"/>
              <w:autoSpaceDE/>
              <w:autoSpaceDN/>
              <w:spacing w:before="0"/>
              <w:rPr>
                <w:rStyle w:val="CharacterStyle2"/>
                <w:rFonts w:ascii="Calibri" w:hAnsi="Calibri"/>
                <w:sz w:val="24"/>
                <w:szCs w:val="24"/>
              </w:rPr>
            </w:pPr>
            <w:r w:rsidRPr="00690ADF">
              <w:rPr>
                <w:rStyle w:val="CharacterStyle2"/>
                <w:rFonts w:ascii="Calibri" w:hAnsi="Calibri"/>
                <w:sz w:val="24"/>
                <w:szCs w:val="24"/>
              </w:rPr>
              <w:t>Communication of budgetary needs to the Dean and input into faculty budgets</w:t>
            </w:r>
          </w:p>
          <w:p w:rsidR="00690ADF" w:rsidRPr="00690ADF" w:rsidRDefault="00690ADF" w:rsidP="00690ADF">
            <w:pPr>
              <w:pStyle w:val="Style3"/>
              <w:numPr>
                <w:ilvl w:val="0"/>
                <w:numId w:val="8"/>
              </w:numPr>
              <w:kinsoku w:val="0"/>
              <w:autoSpaceDE/>
              <w:autoSpaceDN/>
              <w:spacing w:before="0"/>
              <w:rPr>
                <w:rStyle w:val="CharacterStyle2"/>
                <w:rFonts w:ascii="Calibri" w:hAnsi="Calibri"/>
                <w:sz w:val="24"/>
                <w:szCs w:val="24"/>
              </w:rPr>
            </w:pPr>
            <w:r w:rsidRPr="00690ADF">
              <w:rPr>
                <w:rStyle w:val="CharacterStyle2"/>
                <w:rFonts w:ascii="Calibri" w:hAnsi="Calibri"/>
                <w:sz w:val="24"/>
                <w:szCs w:val="24"/>
              </w:rPr>
              <w:t>Liaise with relevant support staff who work with the Faculty to ensure appropriate communication and awareness of change and excellent service of the Subject Group's academic and research needs</w:t>
            </w:r>
          </w:p>
          <w:p w:rsidR="00690ADF" w:rsidRPr="00690ADF" w:rsidRDefault="00690ADF" w:rsidP="00690ADF">
            <w:pPr>
              <w:widowControl/>
              <w:numPr>
                <w:ilvl w:val="0"/>
                <w:numId w:val="10"/>
              </w:numPr>
              <w:rPr>
                <w:rFonts w:ascii="Calibri" w:hAnsi="Calibri"/>
                <w:szCs w:val="24"/>
              </w:rPr>
            </w:pPr>
            <w:r w:rsidRPr="00690ADF">
              <w:rPr>
                <w:rFonts w:ascii="Calibri" w:hAnsi="Calibri" w:cs="Tahoma"/>
                <w:szCs w:val="24"/>
                <w:lang w:eastAsia="en-GB"/>
              </w:rPr>
              <w:t>Be responsible for assessing and managing risk, in line with the University’s Risk Management Policy and to escalate matters where necessary</w:t>
            </w:r>
          </w:p>
          <w:p w:rsidR="00690ADF" w:rsidRPr="00690ADF" w:rsidRDefault="00690ADF" w:rsidP="00690ADF">
            <w:pPr>
              <w:widowControl/>
              <w:numPr>
                <w:ilvl w:val="0"/>
                <w:numId w:val="10"/>
              </w:numPr>
              <w:rPr>
                <w:rFonts w:ascii="Calibri" w:hAnsi="Calibri"/>
                <w:szCs w:val="24"/>
              </w:rPr>
            </w:pPr>
            <w:r w:rsidRPr="00690ADF">
              <w:rPr>
                <w:rFonts w:ascii="Calibri" w:hAnsi="Calibri" w:cs="Tahoma"/>
                <w:bCs/>
                <w:szCs w:val="24"/>
                <w:lang w:eastAsia="en-GB"/>
              </w:rPr>
              <w:t xml:space="preserve">To comply with the University's Health and Safety Policy and pay due care to own safety and the safety of others.  </w:t>
            </w:r>
          </w:p>
          <w:p w:rsidR="00690ADF" w:rsidRPr="00690ADF" w:rsidRDefault="00690ADF" w:rsidP="00690ADF">
            <w:pPr>
              <w:widowControl/>
              <w:numPr>
                <w:ilvl w:val="0"/>
                <w:numId w:val="10"/>
              </w:numPr>
              <w:rPr>
                <w:rFonts w:ascii="Calibri" w:hAnsi="Calibri"/>
                <w:szCs w:val="24"/>
              </w:rPr>
            </w:pPr>
            <w:r w:rsidRPr="00690ADF">
              <w:rPr>
                <w:rFonts w:ascii="Calibri" w:hAnsi="Calibri" w:cs="Tahoma"/>
                <w:bCs/>
                <w:iCs/>
                <w:szCs w:val="24"/>
                <w:lang w:eastAsia="en-GB"/>
              </w:rPr>
              <w:t>To support the University's commitment to equality, diversity, respect and dignity, creating an environment in which individuals</w:t>
            </w:r>
            <w:r w:rsidRPr="00690ADF">
              <w:rPr>
                <w:rFonts w:ascii="Calibri" w:hAnsi="Calibri" w:cs="Tahoma"/>
                <w:bCs/>
                <w:szCs w:val="24"/>
                <w:lang w:eastAsia="en-GB"/>
              </w:rPr>
              <w:t xml:space="preserve"> will be </w:t>
            </w:r>
            <w:r w:rsidRPr="00690ADF">
              <w:rPr>
                <w:rFonts w:ascii="Calibri" w:hAnsi="Calibri" w:cs="Tahoma"/>
                <w:bCs/>
                <w:iCs/>
                <w:szCs w:val="24"/>
                <w:lang w:eastAsia="en-GB"/>
              </w:rPr>
              <w:t>treated on the basis of their merits, abilities and potential, regardless of gender, racial or national origin, disability, religion or belief, sexual orientation, age or family circumstances</w:t>
            </w:r>
          </w:p>
          <w:p w:rsidR="00690ADF" w:rsidRPr="00690ADF" w:rsidRDefault="00690ADF" w:rsidP="00690ADF">
            <w:pPr>
              <w:widowControl/>
              <w:numPr>
                <w:ilvl w:val="0"/>
                <w:numId w:val="10"/>
              </w:numPr>
              <w:rPr>
                <w:rFonts w:ascii="Calibri" w:hAnsi="Calibri"/>
                <w:szCs w:val="24"/>
              </w:rPr>
            </w:pPr>
            <w:r w:rsidRPr="00690ADF">
              <w:rPr>
                <w:rFonts w:ascii="Calibri" w:hAnsi="Calibri" w:cs="Tahoma"/>
                <w:szCs w:val="24"/>
                <w:lang w:eastAsia="en-GB"/>
              </w:rPr>
              <w:t>Be responsible for assessing and managing risk, in line with the University’s Risk Management Policy and to escalate matters where necessary</w:t>
            </w:r>
          </w:p>
          <w:p w:rsidR="00690ADF" w:rsidRPr="00690ADF" w:rsidRDefault="00690ADF" w:rsidP="00690ADF">
            <w:pPr>
              <w:pStyle w:val="Style3"/>
              <w:numPr>
                <w:ilvl w:val="0"/>
                <w:numId w:val="8"/>
              </w:numPr>
              <w:kinsoku w:val="0"/>
              <w:autoSpaceDE/>
              <w:autoSpaceDN/>
              <w:spacing w:before="0"/>
              <w:rPr>
                <w:rStyle w:val="CharacterStyle1"/>
                <w:rFonts w:ascii="Calibri" w:hAnsi="Calibri"/>
                <w:sz w:val="24"/>
                <w:szCs w:val="24"/>
              </w:rPr>
            </w:pPr>
            <w:r w:rsidRPr="00690ADF">
              <w:rPr>
                <w:rStyle w:val="CharacterStyle1"/>
                <w:rFonts w:ascii="Calibri" w:hAnsi="Calibri"/>
                <w:sz w:val="24"/>
                <w:szCs w:val="24"/>
              </w:rPr>
              <w:t>Fulfillment of other duties as reasonably requested by the Dean</w:t>
            </w:r>
          </w:p>
          <w:p w:rsidR="00690ADF" w:rsidRPr="00690ADF" w:rsidRDefault="00690ADF" w:rsidP="00690ADF">
            <w:pPr>
              <w:pStyle w:val="Style3"/>
              <w:numPr>
                <w:ilvl w:val="0"/>
                <w:numId w:val="8"/>
              </w:numPr>
              <w:kinsoku w:val="0"/>
              <w:autoSpaceDE/>
              <w:autoSpaceDN/>
              <w:spacing w:before="0"/>
              <w:rPr>
                <w:rFonts w:ascii="Calibri" w:hAnsi="Calibri"/>
                <w:sz w:val="24"/>
                <w:szCs w:val="24"/>
              </w:rPr>
            </w:pPr>
            <w:r w:rsidRPr="00690ADF">
              <w:rPr>
                <w:rStyle w:val="CharacterStyle1"/>
                <w:rFonts w:ascii="Calibri" w:hAnsi="Calibri"/>
                <w:sz w:val="24"/>
                <w:szCs w:val="24"/>
              </w:rPr>
              <w:lastRenderedPageBreak/>
              <w:t>Responsible for own continual professional development in the subject discipline and the requirements of the role</w:t>
            </w:r>
          </w:p>
        </w:tc>
      </w:tr>
    </w:tbl>
    <w:p w:rsidR="00690ADF" w:rsidRPr="00690ADF" w:rsidRDefault="00690ADF" w:rsidP="00690ADF">
      <w:pPr>
        <w:rPr>
          <w:rFonts w:ascii="Calibri" w:hAnsi="Calibri"/>
          <w:szCs w:val="24"/>
        </w:rPr>
      </w:pPr>
    </w:p>
    <w:p w:rsidR="00690ADF" w:rsidRPr="00690ADF" w:rsidRDefault="00690ADF" w:rsidP="00690ADF">
      <w:pPr>
        <w:rPr>
          <w:rFonts w:ascii="Calibri" w:hAnsi="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690ADF" w:rsidRPr="00690ADF" w:rsidTr="000A47A2">
        <w:tc>
          <w:tcPr>
            <w:tcW w:w="9242" w:type="dxa"/>
          </w:tcPr>
          <w:p w:rsidR="00690ADF" w:rsidRPr="00690ADF" w:rsidRDefault="00690ADF" w:rsidP="00690ADF">
            <w:pPr>
              <w:rPr>
                <w:rFonts w:ascii="Calibri" w:hAnsi="Calibri"/>
                <w:b/>
                <w:szCs w:val="24"/>
              </w:rPr>
            </w:pPr>
            <w:r w:rsidRPr="00690ADF">
              <w:rPr>
                <w:rFonts w:ascii="Calibri" w:hAnsi="Calibri"/>
                <w:b/>
                <w:szCs w:val="24"/>
              </w:rPr>
              <w:t>Working Relationships:</w:t>
            </w:r>
          </w:p>
        </w:tc>
      </w:tr>
      <w:tr w:rsidR="00690ADF" w:rsidRPr="00690ADF" w:rsidTr="000A47A2">
        <w:tc>
          <w:tcPr>
            <w:tcW w:w="9242" w:type="dxa"/>
          </w:tcPr>
          <w:p w:rsidR="00690ADF" w:rsidRPr="00690ADF" w:rsidRDefault="00690ADF" w:rsidP="00690ADF">
            <w:pPr>
              <w:rPr>
                <w:rFonts w:ascii="Calibri" w:hAnsi="Calibri"/>
                <w:szCs w:val="24"/>
              </w:rPr>
            </w:pPr>
            <w:r w:rsidRPr="00690ADF">
              <w:rPr>
                <w:rFonts w:ascii="Calibri" w:hAnsi="Calibri"/>
                <w:szCs w:val="24"/>
              </w:rPr>
              <w:t>Dean of Faculty</w:t>
            </w:r>
          </w:p>
          <w:p w:rsidR="00690ADF" w:rsidRPr="00690ADF" w:rsidRDefault="00690ADF" w:rsidP="00690ADF">
            <w:pPr>
              <w:rPr>
                <w:rFonts w:ascii="Calibri" w:hAnsi="Calibri"/>
                <w:szCs w:val="24"/>
              </w:rPr>
            </w:pPr>
            <w:r w:rsidRPr="00690ADF">
              <w:rPr>
                <w:rFonts w:ascii="Calibri" w:hAnsi="Calibri"/>
                <w:szCs w:val="24"/>
              </w:rPr>
              <w:t xml:space="preserve">Associate Deans </w:t>
            </w:r>
          </w:p>
          <w:p w:rsidR="00690ADF" w:rsidRPr="00690ADF" w:rsidRDefault="00690ADF" w:rsidP="00690ADF">
            <w:pPr>
              <w:rPr>
                <w:rFonts w:ascii="Calibri" w:hAnsi="Calibri"/>
                <w:szCs w:val="24"/>
              </w:rPr>
            </w:pPr>
            <w:r w:rsidRPr="00690ADF">
              <w:rPr>
                <w:rFonts w:ascii="Calibri" w:hAnsi="Calibri"/>
                <w:szCs w:val="24"/>
              </w:rPr>
              <w:t>Faculty Manager</w:t>
            </w:r>
          </w:p>
          <w:p w:rsidR="00690ADF" w:rsidRPr="00690ADF" w:rsidRDefault="00690ADF" w:rsidP="00690ADF">
            <w:pPr>
              <w:rPr>
                <w:rFonts w:ascii="Calibri" w:hAnsi="Calibri"/>
                <w:szCs w:val="24"/>
              </w:rPr>
            </w:pPr>
            <w:r w:rsidRPr="00690ADF">
              <w:rPr>
                <w:rFonts w:ascii="Calibri" w:hAnsi="Calibri"/>
                <w:szCs w:val="24"/>
              </w:rPr>
              <w:t>Faculty Administrators</w:t>
            </w:r>
          </w:p>
          <w:p w:rsidR="00690ADF" w:rsidRPr="00690ADF" w:rsidRDefault="00690ADF" w:rsidP="00690ADF">
            <w:pPr>
              <w:rPr>
                <w:rFonts w:ascii="Calibri" w:hAnsi="Calibri"/>
                <w:szCs w:val="24"/>
              </w:rPr>
            </w:pPr>
            <w:r w:rsidRPr="00690ADF">
              <w:rPr>
                <w:rFonts w:ascii="Calibri" w:hAnsi="Calibri"/>
                <w:szCs w:val="24"/>
              </w:rPr>
              <w:t>Heads of Subject Groups within PBS</w:t>
            </w:r>
          </w:p>
          <w:p w:rsidR="00690ADF" w:rsidRPr="00690ADF" w:rsidRDefault="00690ADF" w:rsidP="00690ADF">
            <w:pPr>
              <w:rPr>
                <w:rFonts w:ascii="Calibri" w:hAnsi="Calibri"/>
                <w:szCs w:val="24"/>
              </w:rPr>
            </w:pPr>
            <w:r w:rsidRPr="00690ADF">
              <w:rPr>
                <w:rFonts w:ascii="Calibri" w:hAnsi="Calibri"/>
                <w:szCs w:val="24"/>
              </w:rPr>
              <w:t>Heads of Department in other Faculties as appropriate</w:t>
            </w:r>
          </w:p>
          <w:p w:rsidR="00690ADF" w:rsidRPr="00690ADF" w:rsidRDefault="00690ADF" w:rsidP="00690ADF">
            <w:pPr>
              <w:rPr>
                <w:rFonts w:ascii="Calibri" w:hAnsi="Calibri"/>
                <w:szCs w:val="24"/>
              </w:rPr>
            </w:pPr>
            <w:r w:rsidRPr="00690ADF">
              <w:rPr>
                <w:rFonts w:ascii="Calibri" w:hAnsi="Calibri"/>
                <w:szCs w:val="24"/>
              </w:rPr>
              <w:t>Heads of relevant Central Services</w:t>
            </w:r>
          </w:p>
        </w:tc>
      </w:tr>
    </w:tbl>
    <w:p w:rsidR="00690ADF" w:rsidRPr="00690ADF" w:rsidRDefault="00690ADF" w:rsidP="00690ADF">
      <w:pPr>
        <w:pStyle w:val="ListParagraph"/>
        <w:spacing w:after="0"/>
        <w:rPr>
          <w:b/>
          <w:sz w:val="24"/>
          <w:szCs w:val="24"/>
        </w:rPr>
      </w:pPr>
    </w:p>
    <w:p w:rsidR="00690ADF" w:rsidRPr="00690ADF" w:rsidRDefault="00690ADF" w:rsidP="00690ADF">
      <w:pPr>
        <w:widowControl/>
        <w:rPr>
          <w:rFonts w:ascii="Calibri" w:hAnsi="Calibri"/>
          <w:b/>
          <w:szCs w:val="24"/>
        </w:rPr>
      </w:pPr>
      <w:r w:rsidRPr="00690ADF">
        <w:rPr>
          <w:rFonts w:ascii="Calibri" w:hAnsi="Calibri"/>
          <w:b/>
          <w:szCs w:val="24"/>
        </w:rPr>
        <w:br w:type="page"/>
      </w:r>
    </w:p>
    <w:p w:rsidR="00690ADF" w:rsidRPr="00690ADF" w:rsidRDefault="00690ADF" w:rsidP="00690ADF">
      <w:pPr>
        <w:widowControl/>
        <w:numPr>
          <w:ilvl w:val="0"/>
          <w:numId w:val="9"/>
        </w:numPr>
        <w:rPr>
          <w:rFonts w:ascii="Calibri" w:hAnsi="Calibri"/>
          <w:b/>
          <w:szCs w:val="24"/>
        </w:rPr>
      </w:pPr>
      <w:r w:rsidRPr="00690ADF">
        <w:rPr>
          <w:rFonts w:ascii="Calibri" w:hAnsi="Calibri"/>
          <w:b/>
          <w:szCs w:val="24"/>
        </w:rPr>
        <w:lastRenderedPageBreak/>
        <w:t>PERSON SPECIFICATION</w:t>
      </w:r>
    </w:p>
    <w:p w:rsidR="00690ADF" w:rsidRPr="00690ADF" w:rsidRDefault="00690ADF" w:rsidP="00690ADF">
      <w:pPr>
        <w:rPr>
          <w:rFonts w:ascii="Calibri" w:hAnsi="Calibr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690ADF" w:rsidRPr="00690ADF" w:rsidTr="000A47A2">
        <w:tc>
          <w:tcPr>
            <w:tcW w:w="804" w:type="dxa"/>
          </w:tcPr>
          <w:p w:rsidR="00690ADF" w:rsidRPr="00690ADF" w:rsidRDefault="00690ADF" w:rsidP="00690ADF">
            <w:pPr>
              <w:rPr>
                <w:rFonts w:ascii="Calibri" w:hAnsi="Calibri"/>
                <w:b/>
                <w:szCs w:val="24"/>
              </w:rPr>
            </w:pPr>
            <w:r w:rsidRPr="00690ADF">
              <w:rPr>
                <w:rFonts w:ascii="Calibri" w:hAnsi="Calibri"/>
                <w:b/>
                <w:szCs w:val="24"/>
              </w:rPr>
              <w:t>No</w:t>
            </w:r>
          </w:p>
        </w:tc>
        <w:tc>
          <w:tcPr>
            <w:tcW w:w="5907" w:type="dxa"/>
          </w:tcPr>
          <w:p w:rsidR="00690ADF" w:rsidRPr="00690ADF" w:rsidRDefault="00690ADF" w:rsidP="00690ADF">
            <w:pPr>
              <w:rPr>
                <w:rFonts w:ascii="Calibri" w:hAnsi="Calibri"/>
                <w:b/>
                <w:szCs w:val="24"/>
              </w:rPr>
            </w:pPr>
            <w:r w:rsidRPr="00690ADF">
              <w:rPr>
                <w:rFonts w:ascii="Calibri" w:hAnsi="Calibri"/>
                <w:b/>
                <w:szCs w:val="24"/>
              </w:rPr>
              <w:t>Attributes</w:t>
            </w:r>
          </w:p>
        </w:tc>
        <w:tc>
          <w:tcPr>
            <w:tcW w:w="987" w:type="dxa"/>
          </w:tcPr>
          <w:p w:rsidR="00690ADF" w:rsidRPr="00690ADF" w:rsidRDefault="00690ADF" w:rsidP="00690ADF">
            <w:pPr>
              <w:rPr>
                <w:rFonts w:ascii="Calibri" w:hAnsi="Calibri"/>
                <w:b/>
                <w:szCs w:val="24"/>
              </w:rPr>
            </w:pPr>
            <w:r w:rsidRPr="00690ADF">
              <w:rPr>
                <w:rFonts w:ascii="Calibri" w:hAnsi="Calibri"/>
                <w:b/>
                <w:szCs w:val="24"/>
              </w:rPr>
              <w:t>Rating</w:t>
            </w:r>
          </w:p>
        </w:tc>
        <w:tc>
          <w:tcPr>
            <w:tcW w:w="1318" w:type="dxa"/>
          </w:tcPr>
          <w:p w:rsidR="00690ADF" w:rsidRPr="00690ADF" w:rsidRDefault="00690ADF" w:rsidP="00690ADF">
            <w:pPr>
              <w:rPr>
                <w:rFonts w:ascii="Calibri" w:hAnsi="Calibri"/>
                <w:b/>
                <w:szCs w:val="24"/>
              </w:rPr>
            </w:pPr>
            <w:r w:rsidRPr="00690ADF">
              <w:rPr>
                <w:rFonts w:ascii="Calibri" w:hAnsi="Calibri"/>
                <w:b/>
                <w:szCs w:val="24"/>
              </w:rPr>
              <w:t>Source</w:t>
            </w:r>
          </w:p>
        </w:tc>
      </w:tr>
      <w:tr w:rsidR="00690ADF" w:rsidRPr="00690ADF" w:rsidTr="000A47A2">
        <w:tc>
          <w:tcPr>
            <w:tcW w:w="804" w:type="dxa"/>
          </w:tcPr>
          <w:p w:rsidR="00690ADF" w:rsidRPr="00690ADF" w:rsidRDefault="00690ADF" w:rsidP="00690ADF">
            <w:pPr>
              <w:rPr>
                <w:rFonts w:ascii="Calibri" w:hAnsi="Calibri"/>
                <w:b/>
                <w:szCs w:val="24"/>
              </w:rPr>
            </w:pPr>
            <w:r w:rsidRPr="00690ADF">
              <w:rPr>
                <w:rFonts w:ascii="Calibri" w:hAnsi="Calibri"/>
                <w:b/>
                <w:szCs w:val="24"/>
              </w:rPr>
              <w:t>1.</w:t>
            </w:r>
          </w:p>
        </w:tc>
        <w:tc>
          <w:tcPr>
            <w:tcW w:w="5907" w:type="dxa"/>
          </w:tcPr>
          <w:p w:rsidR="00690ADF" w:rsidRPr="00690ADF" w:rsidRDefault="00690ADF" w:rsidP="00690ADF">
            <w:pPr>
              <w:rPr>
                <w:rFonts w:ascii="Calibri" w:hAnsi="Calibri"/>
                <w:b/>
                <w:szCs w:val="24"/>
              </w:rPr>
            </w:pPr>
            <w:r w:rsidRPr="00690ADF">
              <w:rPr>
                <w:rFonts w:ascii="Calibri" w:hAnsi="Calibri"/>
                <w:b/>
                <w:szCs w:val="24"/>
              </w:rPr>
              <w:t>Specific Knowledge &amp; Experience</w:t>
            </w:r>
          </w:p>
        </w:tc>
        <w:tc>
          <w:tcPr>
            <w:tcW w:w="987" w:type="dxa"/>
          </w:tcPr>
          <w:p w:rsidR="00690ADF" w:rsidRPr="00690ADF" w:rsidRDefault="00690ADF" w:rsidP="00690ADF">
            <w:pPr>
              <w:rPr>
                <w:rFonts w:ascii="Calibri" w:hAnsi="Calibri"/>
                <w:szCs w:val="24"/>
              </w:rPr>
            </w:pPr>
          </w:p>
        </w:tc>
        <w:tc>
          <w:tcPr>
            <w:tcW w:w="1318" w:type="dxa"/>
          </w:tcPr>
          <w:p w:rsidR="00690ADF" w:rsidRPr="00690ADF" w:rsidRDefault="00690ADF" w:rsidP="00690ADF">
            <w:pPr>
              <w:rPr>
                <w:rFonts w:ascii="Calibri" w:hAnsi="Calibri"/>
                <w:szCs w:val="24"/>
              </w:rPr>
            </w:pP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Understanding of the role of the Subject Group in implementing the Faculty’s Strategy.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Understanding of University’s processes for staff and student recruitment, performance and development review, academic planning.</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Understanding of the national context for Higher Education.</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Understanding of the wider strategic and operational plans of the Faculty and University.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Experience of chairing committees and meetings.</w:t>
            </w:r>
          </w:p>
        </w:tc>
        <w:tc>
          <w:tcPr>
            <w:tcW w:w="987" w:type="dxa"/>
          </w:tcPr>
          <w:p w:rsidR="00690ADF" w:rsidRPr="00690ADF" w:rsidRDefault="00690ADF" w:rsidP="00690ADF">
            <w:pPr>
              <w:rPr>
                <w:rFonts w:ascii="Calibri" w:hAnsi="Calibri"/>
                <w:szCs w:val="24"/>
              </w:rPr>
            </w:pPr>
            <w:r w:rsidRPr="00690ADF">
              <w:rPr>
                <w:rFonts w:ascii="Calibri" w:hAnsi="Calibri"/>
                <w:szCs w:val="24"/>
              </w:rPr>
              <w:t>D</w:t>
            </w:r>
          </w:p>
        </w:tc>
        <w:tc>
          <w:tcPr>
            <w:tcW w:w="1318" w:type="dxa"/>
          </w:tcPr>
          <w:p w:rsidR="00690ADF" w:rsidRPr="00690ADF" w:rsidRDefault="00690ADF" w:rsidP="00690ADF">
            <w:pPr>
              <w:rPr>
                <w:rFonts w:ascii="Calibri" w:hAnsi="Calibri"/>
                <w:szCs w:val="24"/>
              </w:rPr>
            </w:pPr>
            <w:r w:rsidRPr="00690ADF">
              <w:rPr>
                <w:rFonts w:ascii="Calibri" w:hAnsi="Calibri"/>
                <w:szCs w:val="24"/>
              </w:rPr>
              <w:t>AF,S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Record of academic achievement, research profile and evidence of continuing scholarly activity.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Experience of line management and/or staff leadership.</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Understanding of University funding and financial processes.</w:t>
            </w:r>
          </w:p>
        </w:tc>
        <w:tc>
          <w:tcPr>
            <w:tcW w:w="987" w:type="dxa"/>
          </w:tcPr>
          <w:p w:rsidR="00690ADF" w:rsidRPr="00690ADF" w:rsidRDefault="00690ADF" w:rsidP="00690ADF">
            <w:pPr>
              <w:rPr>
                <w:rFonts w:ascii="Calibri" w:hAnsi="Calibri"/>
                <w:szCs w:val="24"/>
              </w:rPr>
            </w:pPr>
            <w:r w:rsidRPr="00690ADF">
              <w:rPr>
                <w:rFonts w:ascii="Calibri" w:hAnsi="Calibri"/>
                <w:szCs w:val="24"/>
              </w:rPr>
              <w:t>D</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b/>
                <w:szCs w:val="24"/>
              </w:rPr>
            </w:pPr>
            <w:r w:rsidRPr="00690ADF">
              <w:rPr>
                <w:rFonts w:ascii="Calibri" w:hAnsi="Calibri"/>
                <w:b/>
                <w:szCs w:val="24"/>
              </w:rPr>
              <w:t>2.</w:t>
            </w:r>
          </w:p>
        </w:tc>
        <w:tc>
          <w:tcPr>
            <w:tcW w:w="5907" w:type="dxa"/>
          </w:tcPr>
          <w:p w:rsidR="00690ADF" w:rsidRPr="00690ADF" w:rsidRDefault="00690ADF" w:rsidP="00690ADF">
            <w:pPr>
              <w:rPr>
                <w:rFonts w:ascii="Calibri" w:hAnsi="Calibri"/>
                <w:b/>
                <w:szCs w:val="24"/>
              </w:rPr>
            </w:pPr>
            <w:r w:rsidRPr="00690ADF">
              <w:rPr>
                <w:rFonts w:ascii="Calibri" w:hAnsi="Calibri"/>
                <w:b/>
                <w:szCs w:val="24"/>
              </w:rPr>
              <w:t>Skills &amp; Abilities</w:t>
            </w:r>
          </w:p>
        </w:tc>
        <w:tc>
          <w:tcPr>
            <w:tcW w:w="987" w:type="dxa"/>
          </w:tcPr>
          <w:p w:rsidR="00690ADF" w:rsidRPr="00690ADF" w:rsidRDefault="00690ADF" w:rsidP="00690ADF">
            <w:pPr>
              <w:rPr>
                <w:rFonts w:ascii="Calibri" w:hAnsi="Calibri"/>
                <w:color w:val="FF0000"/>
                <w:szCs w:val="24"/>
              </w:rPr>
            </w:pPr>
          </w:p>
        </w:tc>
        <w:tc>
          <w:tcPr>
            <w:tcW w:w="1318" w:type="dxa"/>
          </w:tcPr>
          <w:p w:rsidR="00690ADF" w:rsidRPr="00690ADF" w:rsidRDefault="00690ADF" w:rsidP="00690ADF">
            <w:pPr>
              <w:rPr>
                <w:rFonts w:ascii="Calibri" w:hAnsi="Calibri"/>
                <w:color w:val="FF0000"/>
                <w:szCs w:val="24"/>
              </w:rPr>
            </w:pP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Excellent management and leadership skills and the ability to delegate responsibilities effectively.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Ability to plan strategically for the management of key divisional resources and processes (staffing, finance, space and equipment).</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Ability to facilitate a collegiate and productive working environment within the Subject Group.</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Ability to produce clear, concise documentation and the ability to communicate to a range of individuals and groups, within and beyond the Subject Group and Faculty.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Ability to apply analytical and problem solving skills to a range of contexts.</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Ability to represent the Subject Group in a Faculty or University context, as well as externally.</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Excellent team working, interpersonal and presentation skills</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AF,S</w:t>
            </w:r>
          </w:p>
        </w:tc>
      </w:tr>
      <w:tr w:rsidR="00690ADF" w:rsidRPr="00690ADF" w:rsidTr="000A47A2">
        <w:tc>
          <w:tcPr>
            <w:tcW w:w="804" w:type="dxa"/>
          </w:tcPr>
          <w:p w:rsidR="00690ADF" w:rsidRPr="00690ADF" w:rsidRDefault="00690ADF" w:rsidP="00690ADF">
            <w:pPr>
              <w:rPr>
                <w:rFonts w:ascii="Calibri" w:hAnsi="Calibri"/>
                <w:b/>
                <w:szCs w:val="24"/>
              </w:rPr>
            </w:pPr>
            <w:r w:rsidRPr="00690ADF">
              <w:rPr>
                <w:rFonts w:ascii="Calibri" w:hAnsi="Calibri"/>
                <w:b/>
                <w:szCs w:val="24"/>
              </w:rPr>
              <w:t xml:space="preserve">3. </w:t>
            </w:r>
          </w:p>
        </w:tc>
        <w:tc>
          <w:tcPr>
            <w:tcW w:w="5907" w:type="dxa"/>
          </w:tcPr>
          <w:p w:rsidR="00690ADF" w:rsidRPr="00690ADF" w:rsidRDefault="00690ADF" w:rsidP="00690ADF">
            <w:pPr>
              <w:rPr>
                <w:rFonts w:ascii="Calibri" w:hAnsi="Calibri"/>
                <w:b/>
                <w:szCs w:val="24"/>
              </w:rPr>
            </w:pPr>
            <w:r w:rsidRPr="00690ADF">
              <w:rPr>
                <w:rFonts w:ascii="Calibri" w:hAnsi="Calibri"/>
                <w:b/>
                <w:szCs w:val="24"/>
              </w:rPr>
              <w:t>Qualifications Education and Training</w:t>
            </w:r>
          </w:p>
        </w:tc>
        <w:tc>
          <w:tcPr>
            <w:tcW w:w="987" w:type="dxa"/>
          </w:tcPr>
          <w:p w:rsidR="00690ADF" w:rsidRPr="00690ADF" w:rsidRDefault="00690ADF" w:rsidP="00690ADF">
            <w:pPr>
              <w:rPr>
                <w:rFonts w:ascii="Calibri" w:hAnsi="Calibri"/>
                <w:szCs w:val="24"/>
              </w:rPr>
            </w:pPr>
          </w:p>
        </w:tc>
        <w:tc>
          <w:tcPr>
            <w:tcW w:w="1318" w:type="dxa"/>
          </w:tcPr>
          <w:p w:rsidR="00690ADF" w:rsidRPr="00690ADF" w:rsidRDefault="00690ADF" w:rsidP="00690ADF">
            <w:pPr>
              <w:rPr>
                <w:rFonts w:ascii="Calibri" w:hAnsi="Calibri"/>
                <w:szCs w:val="24"/>
              </w:rPr>
            </w:pP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A doctoral qualification in an appropriate discipline, or a commensurate level of research achievement.</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Relevant professional qualification.</w:t>
            </w:r>
          </w:p>
        </w:tc>
        <w:tc>
          <w:tcPr>
            <w:tcW w:w="987" w:type="dxa"/>
          </w:tcPr>
          <w:p w:rsidR="00690ADF" w:rsidRPr="00690ADF" w:rsidRDefault="00690ADF" w:rsidP="00690ADF">
            <w:pPr>
              <w:rPr>
                <w:rFonts w:ascii="Calibri" w:hAnsi="Calibri"/>
                <w:szCs w:val="24"/>
              </w:rPr>
            </w:pPr>
            <w:r w:rsidRPr="00690ADF">
              <w:rPr>
                <w:rFonts w:ascii="Calibri" w:hAnsi="Calibri"/>
                <w:szCs w:val="24"/>
              </w:rPr>
              <w:t>D</w:t>
            </w:r>
          </w:p>
        </w:tc>
        <w:tc>
          <w:tcPr>
            <w:tcW w:w="1318" w:type="dxa"/>
          </w:tcPr>
          <w:p w:rsidR="00690ADF" w:rsidRPr="00690ADF" w:rsidRDefault="00690ADF" w:rsidP="00690ADF">
            <w:pPr>
              <w:rPr>
                <w:rFonts w:ascii="Calibri" w:hAnsi="Calibri"/>
                <w:szCs w:val="24"/>
              </w:rPr>
            </w:pPr>
            <w:r w:rsidRPr="00690ADF">
              <w:rPr>
                <w:rFonts w:ascii="Calibri" w:hAnsi="Calibri"/>
                <w:szCs w:val="24"/>
              </w:rPr>
              <w:t>AF</w:t>
            </w:r>
          </w:p>
        </w:tc>
      </w:tr>
      <w:tr w:rsidR="00690ADF" w:rsidRPr="00690ADF" w:rsidTr="000A47A2">
        <w:tc>
          <w:tcPr>
            <w:tcW w:w="804" w:type="dxa"/>
          </w:tcPr>
          <w:p w:rsidR="00690ADF" w:rsidRPr="00690ADF" w:rsidRDefault="00690ADF" w:rsidP="00690ADF">
            <w:pPr>
              <w:rPr>
                <w:rFonts w:ascii="Calibri" w:hAnsi="Calibri"/>
                <w:b/>
                <w:szCs w:val="24"/>
              </w:rPr>
            </w:pPr>
            <w:r w:rsidRPr="00690ADF">
              <w:rPr>
                <w:rFonts w:ascii="Calibri" w:hAnsi="Calibri"/>
                <w:b/>
                <w:szCs w:val="24"/>
              </w:rPr>
              <w:t>4.</w:t>
            </w:r>
          </w:p>
        </w:tc>
        <w:tc>
          <w:tcPr>
            <w:tcW w:w="5907" w:type="dxa"/>
          </w:tcPr>
          <w:p w:rsidR="00690ADF" w:rsidRPr="00690ADF" w:rsidRDefault="00690ADF" w:rsidP="00690ADF">
            <w:pPr>
              <w:rPr>
                <w:rFonts w:ascii="Calibri" w:hAnsi="Calibri"/>
                <w:b/>
                <w:szCs w:val="24"/>
              </w:rPr>
            </w:pPr>
            <w:r w:rsidRPr="00690ADF">
              <w:rPr>
                <w:rFonts w:ascii="Calibri" w:hAnsi="Calibri"/>
                <w:b/>
                <w:szCs w:val="24"/>
              </w:rPr>
              <w:t>Other Requirements</w:t>
            </w:r>
          </w:p>
        </w:tc>
        <w:tc>
          <w:tcPr>
            <w:tcW w:w="987" w:type="dxa"/>
          </w:tcPr>
          <w:p w:rsidR="00690ADF" w:rsidRPr="00690ADF" w:rsidRDefault="00690ADF" w:rsidP="00690ADF">
            <w:pPr>
              <w:rPr>
                <w:rFonts w:ascii="Calibri" w:hAnsi="Calibri"/>
                <w:szCs w:val="24"/>
              </w:rPr>
            </w:pPr>
          </w:p>
        </w:tc>
        <w:tc>
          <w:tcPr>
            <w:tcW w:w="1318" w:type="dxa"/>
          </w:tcPr>
          <w:p w:rsidR="00690ADF" w:rsidRPr="00690ADF" w:rsidRDefault="00690ADF" w:rsidP="00690ADF">
            <w:pPr>
              <w:rPr>
                <w:rFonts w:ascii="Calibri" w:hAnsi="Calibri"/>
                <w:szCs w:val="24"/>
              </w:rPr>
            </w:pP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Commitment to the development of high quality teaching, research, knowledge transfer and scholarship.</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r w:rsidR="00690ADF" w:rsidRPr="00690ADF" w:rsidTr="000A47A2">
        <w:tc>
          <w:tcPr>
            <w:tcW w:w="804" w:type="dxa"/>
          </w:tcPr>
          <w:p w:rsidR="00690ADF" w:rsidRPr="00690ADF" w:rsidRDefault="00690ADF" w:rsidP="00690ADF">
            <w:pPr>
              <w:rPr>
                <w:rFonts w:ascii="Calibri" w:hAnsi="Calibri"/>
                <w:szCs w:val="24"/>
              </w:rPr>
            </w:pPr>
          </w:p>
        </w:tc>
        <w:tc>
          <w:tcPr>
            <w:tcW w:w="5907" w:type="dxa"/>
          </w:tcPr>
          <w:p w:rsidR="00690ADF" w:rsidRPr="00690ADF" w:rsidRDefault="00690ADF" w:rsidP="00690ADF">
            <w:pPr>
              <w:rPr>
                <w:rFonts w:ascii="Calibri" w:hAnsi="Calibri"/>
                <w:szCs w:val="24"/>
              </w:rPr>
            </w:pPr>
            <w:r w:rsidRPr="00690ADF">
              <w:rPr>
                <w:rFonts w:ascii="Calibri" w:hAnsi="Calibri"/>
                <w:szCs w:val="24"/>
              </w:rPr>
              <w:t>Commitment to supporting staff in the Faculty and to providing a high quality student learning experience.</w:t>
            </w:r>
          </w:p>
        </w:tc>
        <w:tc>
          <w:tcPr>
            <w:tcW w:w="987" w:type="dxa"/>
          </w:tcPr>
          <w:p w:rsidR="00690ADF" w:rsidRPr="00690ADF" w:rsidRDefault="00690ADF" w:rsidP="00690ADF">
            <w:pPr>
              <w:rPr>
                <w:rFonts w:ascii="Calibri" w:hAnsi="Calibri"/>
                <w:szCs w:val="24"/>
              </w:rPr>
            </w:pPr>
            <w:r w:rsidRPr="00690ADF">
              <w:rPr>
                <w:rFonts w:ascii="Calibri" w:hAnsi="Calibri"/>
                <w:szCs w:val="24"/>
              </w:rPr>
              <w:t>E</w:t>
            </w:r>
          </w:p>
        </w:tc>
        <w:tc>
          <w:tcPr>
            <w:tcW w:w="1318" w:type="dxa"/>
          </w:tcPr>
          <w:p w:rsidR="00690ADF" w:rsidRPr="00690ADF" w:rsidRDefault="00690ADF" w:rsidP="00690ADF">
            <w:pPr>
              <w:rPr>
                <w:rFonts w:ascii="Calibri" w:hAnsi="Calibri"/>
                <w:szCs w:val="24"/>
              </w:rPr>
            </w:pPr>
            <w:r w:rsidRPr="00690ADF">
              <w:rPr>
                <w:rFonts w:ascii="Calibri" w:hAnsi="Calibri"/>
                <w:szCs w:val="24"/>
              </w:rPr>
              <w:t>AF,P,S</w:t>
            </w:r>
          </w:p>
        </w:tc>
      </w:tr>
    </w:tbl>
    <w:p w:rsidR="00690ADF" w:rsidRPr="00690ADF" w:rsidRDefault="00690ADF" w:rsidP="00690ADF">
      <w:pPr>
        <w:rPr>
          <w:rFonts w:ascii="Calibri" w:hAnsi="Calibri"/>
          <w:szCs w:val="24"/>
        </w:rPr>
      </w:pPr>
    </w:p>
    <w:p w:rsidR="00690ADF" w:rsidRPr="00690ADF" w:rsidRDefault="00690ADF" w:rsidP="00690ADF">
      <w:pPr>
        <w:rPr>
          <w:rFonts w:ascii="Calibri" w:hAnsi="Calibri"/>
          <w:b/>
          <w:szCs w:val="24"/>
        </w:rPr>
      </w:pPr>
      <w:r w:rsidRPr="00690ADF">
        <w:rPr>
          <w:rFonts w:ascii="Calibri" w:hAnsi="Calibri"/>
          <w:b/>
          <w:szCs w:val="24"/>
        </w:rPr>
        <w:t xml:space="preserve">Legend  </w:t>
      </w:r>
    </w:p>
    <w:p w:rsidR="00690ADF" w:rsidRPr="00690ADF" w:rsidRDefault="00690ADF" w:rsidP="00690ADF">
      <w:pPr>
        <w:rPr>
          <w:rFonts w:ascii="Calibri" w:hAnsi="Calibri"/>
          <w:szCs w:val="24"/>
        </w:rPr>
      </w:pPr>
      <w:r w:rsidRPr="00690ADF">
        <w:rPr>
          <w:rFonts w:ascii="Calibri" w:hAnsi="Calibri"/>
          <w:szCs w:val="24"/>
        </w:rPr>
        <w:t>Rating of attribute: E = essential; D = desirable</w:t>
      </w:r>
    </w:p>
    <w:p w:rsidR="00690ADF" w:rsidRPr="00690ADF" w:rsidRDefault="00690ADF" w:rsidP="00690ADF">
      <w:pPr>
        <w:rPr>
          <w:rFonts w:ascii="Calibri" w:hAnsi="Calibri"/>
          <w:szCs w:val="24"/>
        </w:rPr>
      </w:pPr>
      <w:r w:rsidRPr="00690ADF">
        <w:rPr>
          <w:rFonts w:ascii="Calibri" w:hAnsi="Calibri"/>
          <w:szCs w:val="24"/>
        </w:rPr>
        <w:t>Source of evidence: AF = Application Form; S = Selection Programme; T = Test; P = Presentation</w:t>
      </w:r>
    </w:p>
    <w:p w:rsidR="00690ADF" w:rsidRPr="00690ADF" w:rsidRDefault="00690ADF" w:rsidP="00690ADF">
      <w:pPr>
        <w:pStyle w:val="Closing"/>
        <w:spacing w:line="240" w:lineRule="auto"/>
        <w:ind w:left="0"/>
        <w:rPr>
          <w:rFonts w:ascii="Calibri" w:hAnsi="Calibri" w:cs="Arial"/>
          <w:b/>
          <w:bCs/>
          <w:sz w:val="24"/>
          <w:szCs w:val="24"/>
        </w:rPr>
      </w:pPr>
    </w:p>
    <w:p w:rsidR="00690ADF" w:rsidRPr="00690ADF" w:rsidRDefault="00690ADF" w:rsidP="00690ADF">
      <w:pPr>
        <w:widowControl/>
        <w:rPr>
          <w:rFonts w:ascii="Calibri" w:hAnsi="Calibri"/>
          <w:b/>
          <w:szCs w:val="24"/>
        </w:rPr>
      </w:pPr>
      <w:r w:rsidRPr="00690ADF">
        <w:rPr>
          <w:rFonts w:ascii="Calibri" w:hAnsi="Calibri"/>
          <w:b/>
          <w:szCs w:val="24"/>
        </w:rPr>
        <w:br w:type="page"/>
      </w:r>
      <w:r w:rsidRPr="00690ADF">
        <w:rPr>
          <w:rFonts w:ascii="Calibri" w:hAnsi="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90ADF" w:rsidRPr="00690ADF" w:rsidTr="000A47A2">
        <w:trPr>
          <w:cantSplit/>
        </w:trPr>
        <w:tc>
          <w:tcPr>
            <w:tcW w:w="9214" w:type="dxa"/>
            <w:gridSpan w:val="4"/>
          </w:tcPr>
          <w:p w:rsidR="00690ADF" w:rsidRPr="00690ADF" w:rsidRDefault="00690ADF" w:rsidP="00690ADF">
            <w:pPr>
              <w:pStyle w:val="Closing"/>
              <w:spacing w:line="240" w:lineRule="auto"/>
              <w:ind w:left="0"/>
              <w:jc w:val="center"/>
              <w:rPr>
                <w:rFonts w:ascii="Calibri" w:hAnsi="Calibri" w:cs="Arial"/>
                <w:b/>
                <w:bCs/>
                <w:sz w:val="24"/>
                <w:szCs w:val="24"/>
              </w:rPr>
            </w:pPr>
            <w:r w:rsidRPr="00690ADF">
              <w:rPr>
                <w:rFonts w:ascii="Calibri" w:hAnsi="Calibr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690ADF">
                <w:rPr>
                  <w:rStyle w:val="Hyperlink"/>
                  <w:rFonts w:ascii="Calibri" w:hAnsi="Calibri" w:cs="Arial"/>
                  <w:b/>
                  <w:bCs/>
                  <w:sz w:val="24"/>
                  <w:szCs w:val="24"/>
                </w:rPr>
                <w:t>Job Hazard Information</w:t>
              </w:r>
            </w:hyperlink>
            <w:r w:rsidRPr="00690ADF">
              <w:rPr>
                <w:rFonts w:ascii="Calibri" w:hAnsi="Calibri" w:cs="Arial"/>
                <w:b/>
                <w:bCs/>
                <w:sz w:val="24"/>
                <w:szCs w:val="24"/>
              </w:rPr>
              <w:t xml:space="preserve"> document in order to do this. </w: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8480" behindDoc="0" locked="0" layoutInCell="1" allowOverlap="1" wp14:anchorId="49F5F0BE" wp14:editId="7B218734">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5F0B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690ADF" w:rsidRDefault="00690ADF" w:rsidP="00690ADF">
                            <w:r>
                              <w:t>X</w:t>
                            </w:r>
                          </w:p>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382" w:hanging="382"/>
              <w:rPr>
                <w:rFonts w:ascii="Calibri" w:hAnsi="Calibri" w:cs="Arial"/>
                <w:sz w:val="24"/>
                <w:szCs w:val="24"/>
              </w:rPr>
            </w:pPr>
            <w:r w:rsidRPr="00690ADF">
              <w:rPr>
                <w:rFonts w:ascii="Calibri" w:hAnsi="Calibr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1552" behindDoc="0" locked="0" layoutInCell="1" allowOverlap="1" wp14:anchorId="504CE275" wp14:editId="3098730E">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CE275"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0288" behindDoc="0" locked="0" layoutInCell="1" allowOverlap="1" wp14:anchorId="63829DAD" wp14:editId="24E7DB87">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29DAD"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690ADF" w:rsidRDefault="00690ADF" w:rsidP="00690ADF"/>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2576" behindDoc="0" locked="0" layoutInCell="1" allowOverlap="1" wp14:anchorId="6DDD902C" wp14:editId="67F0E8C9">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D902C"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iCs/>
                <w:sz w:val="24"/>
                <w:szCs w:val="24"/>
              </w:rPr>
            </w:pPr>
            <w:r w:rsidRPr="00690ADF">
              <w:rPr>
                <w:rFonts w:ascii="Calibri" w:hAnsi="Calibr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1312" behindDoc="0" locked="0" layoutInCell="1" allowOverlap="1" wp14:anchorId="201F4A27" wp14:editId="6B6C798E">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1F4A27"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690ADF" w:rsidRDefault="00690ADF" w:rsidP="00690ADF"/>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382" w:hanging="382"/>
              <w:rPr>
                <w:rFonts w:ascii="Calibri" w:hAnsi="Calibri" w:cs="Arial"/>
                <w:sz w:val="24"/>
                <w:szCs w:val="24"/>
              </w:rPr>
            </w:pPr>
            <w:r w:rsidRPr="00690ADF">
              <w:rPr>
                <w:rFonts w:ascii="Calibri" w:hAnsi="Calibri" w:cs="Arial"/>
                <w:sz w:val="24"/>
                <w:szCs w:val="24"/>
              </w:rPr>
              <w:t>15.  Workin</w:t>
            </w:r>
            <w:r>
              <w:rPr>
                <w:rFonts w:ascii="Calibri" w:hAnsi="Calibri" w:cs="Arial"/>
                <w:sz w:val="24"/>
                <w:szCs w:val="24"/>
              </w:rPr>
              <w:t>g with sewage, drains, river or</w:t>
            </w:r>
            <w:r w:rsidRPr="00690ADF">
              <w:rPr>
                <w:rFonts w:ascii="Calibri" w:hAnsi="Calibr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3600" behindDoc="0" locked="0" layoutInCell="1" allowOverlap="1" wp14:anchorId="3B80300D" wp14:editId="3FC0391E">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0300D"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2336" behindDoc="0" locked="0" layoutInCell="1" allowOverlap="1" wp14:anchorId="4C5BF7EF" wp14:editId="7F4362F6">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BF7EF"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690ADF" w:rsidRDefault="00690ADF" w:rsidP="00690ADF"/>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4624" behindDoc="0" locked="0" layoutInCell="1" allowOverlap="1" wp14:anchorId="57388116" wp14:editId="2DBCFD70">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388116"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3360" behindDoc="0" locked="0" layoutInCell="1" allowOverlap="1" wp14:anchorId="4653805D" wp14:editId="0C703EFD">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3805D"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690ADF" w:rsidRDefault="00690ADF" w:rsidP="00690ADF"/>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5648" behindDoc="0" locked="0" layoutInCell="1" allowOverlap="1" wp14:anchorId="492D2329" wp14:editId="63AABF06">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2D2329"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Night Working</w:t>
            </w:r>
          </w:p>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4384" behindDoc="0" locked="0" layoutInCell="1" allowOverlap="1" wp14:anchorId="286F2EEF" wp14:editId="4C6853ED">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6F2EEF"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690ADF" w:rsidRDefault="00690ADF" w:rsidP="00690ADF"/>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18.  Diving</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6672" behindDoc="0" locked="0" layoutInCell="1" allowOverlap="1" wp14:anchorId="5968816A" wp14:editId="1939A2F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8816A"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5408" behindDoc="0" locked="0" layoutInCell="1" allowOverlap="1" wp14:anchorId="532CAC73" wp14:editId="73E09AC1">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CAC73"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690ADF" w:rsidRDefault="00690ADF" w:rsidP="00690ADF">
                            <w:r>
                              <w:t>X</w:t>
                            </w:r>
                          </w:p>
                        </w:txbxContent>
                      </v:textbox>
                    </v:shape>
                  </w:pict>
                </mc:Fallback>
              </mc:AlternateContent>
            </w:r>
          </w:p>
        </w:tc>
        <w:tc>
          <w:tcPr>
            <w:tcW w:w="4074" w:type="dxa"/>
            <w:tcBorders>
              <w:left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19.  Compressed gases</w:t>
            </w:r>
          </w:p>
        </w:tc>
        <w:tc>
          <w:tcPr>
            <w:tcW w:w="526" w:type="dxa"/>
            <w:tcBorders>
              <w:top w:val="nil"/>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7696" behindDoc="0" locked="0" layoutInCell="1" allowOverlap="1" wp14:anchorId="0A9DDC4C" wp14:editId="6518FE96">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DDC4C"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690ADF" w:rsidRDefault="00690ADF" w:rsidP="00690ADF"/>
                        </w:txbxContent>
                      </v:textbox>
                    </v:shape>
                  </w:pict>
                </mc:Fallback>
              </mc:AlternateContent>
            </w:r>
          </w:p>
        </w:tc>
      </w:tr>
      <w:tr w:rsidR="00690ADF" w:rsidRPr="00690ADF" w:rsidTr="000A47A2">
        <w:trPr>
          <w:trHeight w:val="560"/>
        </w:trPr>
        <w:tc>
          <w:tcPr>
            <w:tcW w:w="4114" w:type="dxa"/>
            <w:tcBorders>
              <w:right w:val="nil"/>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690ADF" w:rsidRPr="00690ADF" w:rsidRDefault="00690ADF" w:rsidP="00690ADF">
            <w:pPr>
              <w:pStyle w:val="Closing"/>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6432" behindDoc="0" locked="0" layoutInCell="1" allowOverlap="1" wp14:anchorId="0AEBBC6D" wp14:editId="10A865B6">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EBBC6D"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690ADF" w:rsidRDefault="00690ADF" w:rsidP="00690ADF"/>
                        </w:txbxContent>
                      </v:textbox>
                    </v:shape>
                  </w:pict>
                </mc:Fallback>
              </mc:AlternateContent>
            </w:r>
          </w:p>
        </w:tc>
        <w:tc>
          <w:tcPr>
            <w:tcW w:w="4074" w:type="dxa"/>
            <w:tcBorders>
              <w:left w:val="single" w:sz="4" w:space="0" w:color="auto"/>
              <w:bottom w:val="single" w:sz="4" w:space="0" w:color="auto"/>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8720" behindDoc="0" locked="0" layoutInCell="1" allowOverlap="1" wp14:anchorId="2752AEDE" wp14:editId="2A0B3385">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2AED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690ADF" w:rsidRDefault="00690ADF" w:rsidP="00690ADF"/>
                        </w:txbxContent>
                      </v:textbox>
                    </v:shape>
                  </w:pict>
                </mc:Fallback>
              </mc:AlternateContent>
            </w:r>
          </w:p>
        </w:tc>
      </w:tr>
      <w:tr w:rsidR="00690ADF" w:rsidRPr="00690ADF" w:rsidTr="000A47A2">
        <w:trPr>
          <w:cantSplit/>
          <w:trHeight w:val="560"/>
        </w:trPr>
        <w:tc>
          <w:tcPr>
            <w:tcW w:w="4614" w:type="dxa"/>
            <w:gridSpan w:val="2"/>
            <w:tcBorders>
              <w:right w:val="single" w:sz="4" w:space="0" w:color="auto"/>
            </w:tcBorders>
          </w:tcPr>
          <w:p w:rsidR="00690ADF" w:rsidRPr="00690ADF" w:rsidRDefault="00690ADF" w:rsidP="00690ADF">
            <w:pPr>
              <w:pStyle w:val="Closing"/>
              <w:numPr>
                <w:ilvl w:val="0"/>
                <w:numId w:val="12"/>
              </w:numPr>
              <w:spacing w:line="240" w:lineRule="auto"/>
              <w:ind w:left="318" w:hanging="318"/>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7456" behindDoc="0" locked="0" layoutInCell="1" allowOverlap="1" wp14:anchorId="0AC449FD" wp14:editId="27572C21">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449FD"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690ADF" w:rsidRDefault="00690ADF" w:rsidP="00690ADF"/>
                        </w:txbxContent>
                      </v:textbox>
                    </v:shape>
                  </w:pict>
                </mc:Fallback>
              </mc:AlternateContent>
            </w:r>
            <w:r w:rsidRPr="00690ADF">
              <w:rPr>
                <w:rFonts w:ascii="Calibri" w:hAnsi="Calibr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sz w:val="24"/>
                <w:szCs w:val="24"/>
              </w:rPr>
              <w:t>21.  Contaminated soil/bioaerosols</w:t>
            </w:r>
          </w:p>
        </w:tc>
        <w:tc>
          <w:tcPr>
            <w:tcW w:w="526" w:type="dxa"/>
            <w:tcBorders>
              <w:left w:val="nil"/>
            </w:tcBorders>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9744" behindDoc="0" locked="0" layoutInCell="1" allowOverlap="1" wp14:anchorId="5644B0D3" wp14:editId="24406964">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44B0D3"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690ADF" w:rsidRDefault="00690ADF" w:rsidP="00690ADF"/>
                        </w:txbxContent>
                      </v:textbox>
                    </v:shape>
                  </w:pict>
                </mc:Fallback>
              </mc:AlternateContent>
            </w:r>
          </w:p>
        </w:tc>
      </w:tr>
      <w:tr w:rsidR="00690ADF" w:rsidRPr="00690ADF" w:rsidTr="000A47A2">
        <w:trPr>
          <w:cantSplit/>
          <w:trHeight w:val="560"/>
        </w:trPr>
        <w:tc>
          <w:tcPr>
            <w:tcW w:w="4614" w:type="dxa"/>
            <w:gridSpan w:val="2"/>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5617F9E4" wp14:editId="70DA947D">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7F9E4"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690ADF" w:rsidRDefault="00690ADF" w:rsidP="00690ADF"/>
                        </w:txbxContent>
                      </v:textbox>
                    </v:shape>
                  </w:pict>
                </mc:Fallback>
              </mc:AlternateContent>
            </w:r>
            <w:r w:rsidRPr="00690ADF">
              <w:rPr>
                <w:rFonts w:ascii="Calibri" w:hAnsi="Calibri" w:cs="Arial"/>
                <w:sz w:val="24"/>
                <w:szCs w:val="24"/>
              </w:rPr>
              <w:t xml:space="preserve">10.  Asbestos and lead                                                         </w:t>
            </w:r>
          </w:p>
        </w:tc>
        <w:tc>
          <w:tcPr>
            <w:tcW w:w="4600" w:type="dxa"/>
            <w:gridSpan w:val="2"/>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80768" behindDoc="0" locked="0" layoutInCell="1" allowOverlap="1" wp14:anchorId="0C7F787F" wp14:editId="113E67FF">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7F787F"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690ADF" w:rsidRDefault="00690ADF" w:rsidP="00690ADF"/>
                        </w:txbxContent>
                      </v:textbox>
                    </v:shape>
                  </w:pict>
                </mc:Fallback>
              </mc:AlternateContent>
            </w:r>
            <w:r w:rsidRPr="00690ADF">
              <w:rPr>
                <w:rFonts w:ascii="Calibri" w:hAnsi="Calibri" w:cs="Arial"/>
                <w:sz w:val="24"/>
                <w:szCs w:val="24"/>
              </w:rPr>
              <w:t xml:space="preserve">22.  Nanomaterials                                           </w:t>
            </w:r>
          </w:p>
        </w:tc>
      </w:tr>
      <w:tr w:rsidR="00690ADF" w:rsidRPr="00690ADF" w:rsidTr="000A47A2">
        <w:trPr>
          <w:cantSplit/>
          <w:trHeight w:val="560"/>
        </w:trPr>
        <w:tc>
          <w:tcPr>
            <w:tcW w:w="4614" w:type="dxa"/>
            <w:gridSpan w:val="2"/>
          </w:tcPr>
          <w:p w:rsidR="00690ADF" w:rsidRPr="00690ADF" w:rsidRDefault="00690ADF" w:rsidP="00690ADF">
            <w:pPr>
              <w:pStyle w:val="Closing"/>
              <w:spacing w:line="240" w:lineRule="auto"/>
              <w:ind w:left="318" w:hanging="284"/>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69504" behindDoc="0" locked="0" layoutInCell="1" allowOverlap="1" wp14:anchorId="22285C88" wp14:editId="01729E68">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85C88"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690ADF" w:rsidRDefault="00690ADF" w:rsidP="00690ADF"/>
                        </w:txbxContent>
                      </v:textbox>
                    </v:shape>
                  </w:pict>
                </mc:Fallback>
              </mc:AlternateContent>
            </w:r>
            <w:r w:rsidRPr="00690ADF">
              <w:rPr>
                <w:rFonts w:ascii="Calibri" w:hAnsi="Calibri" w:cs="Arial"/>
                <w:sz w:val="24"/>
                <w:szCs w:val="24"/>
              </w:rPr>
              <w:t>11.  Driving on University business (mini-bus,</w:t>
            </w:r>
            <w:r>
              <w:rPr>
                <w:rFonts w:ascii="Calibri" w:hAnsi="Calibri" w:cs="Arial"/>
                <w:sz w:val="24"/>
                <w:szCs w:val="24"/>
              </w:rPr>
              <w:t xml:space="preserve"> </w:t>
            </w:r>
            <w:r w:rsidRPr="00690ADF">
              <w:rPr>
                <w:rFonts w:ascii="Calibri" w:hAnsi="Calibri" w:cs="Arial"/>
                <w:sz w:val="24"/>
                <w:szCs w:val="24"/>
              </w:rPr>
              <w:t xml:space="preserve">van, bus, forklift truck etc)                                                </w:t>
            </w:r>
          </w:p>
        </w:tc>
        <w:tc>
          <w:tcPr>
            <w:tcW w:w="4600" w:type="dxa"/>
            <w:gridSpan w:val="2"/>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81792" behindDoc="0" locked="0" layoutInCell="1" allowOverlap="1" wp14:anchorId="2533BCD2" wp14:editId="4CDF913E">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33BCD2"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690ADF" w:rsidRDefault="00690ADF" w:rsidP="00690ADF"/>
                        </w:txbxContent>
                      </v:textbox>
                    </v:shape>
                  </w:pict>
                </mc:Fallback>
              </mc:AlternateContent>
            </w:r>
            <w:r w:rsidRPr="00690ADF">
              <w:rPr>
                <w:rFonts w:ascii="Calibri" w:hAnsi="Calibri" w:cs="Arial"/>
                <w:sz w:val="24"/>
                <w:szCs w:val="24"/>
              </w:rPr>
              <w:t xml:space="preserve">23.  Workplace stressors (e.g. workload, relationships, job role etc)                                           </w:t>
            </w:r>
          </w:p>
        </w:tc>
      </w:tr>
      <w:tr w:rsidR="00690ADF" w:rsidRPr="00690ADF" w:rsidTr="000A47A2">
        <w:trPr>
          <w:cantSplit/>
          <w:trHeight w:val="560"/>
        </w:trPr>
        <w:tc>
          <w:tcPr>
            <w:tcW w:w="4614" w:type="dxa"/>
            <w:gridSpan w:val="2"/>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70528" behindDoc="0" locked="0" layoutInCell="1" allowOverlap="1" wp14:anchorId="37D3CB68" wp14:editId="532F28B3">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D3CB68"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690ADF" w:rsidRDefault="00690ADF" w:rsidP="00690ADF"/>
                        </w:txbxContent>
                      </v:textbox>
                    </v:shape>
                  </w:pict>
                </mc:Fallback>
              </mc:AlternateContent>
            </w:r>
            <w:r w:rsidRPr="00690ADF">
              <w:rPr>
                <w:rFonts w:ascii="Calibri" w:hAnsi="Calibri" w:cs="Arial"/>
                <w:sz w:val="24"/>
                <w:szCs w:val="24"/>
              </w:rPr>
              <w:t xml:space="preserve">12.  Food handling                                              </w:t>
            </w:r>
          </w:p>
        </w:tc>
        <w:tc>
          <w:tcPr>
            <w:tcW w:w="4600" w:type="dxa"/>
            <w:gridSpan w:val="2"/>
          </w:tcPr>
          <w:p w:rsidR="00690ADF" w:rsidRPr="00690ADF" w:rsidRDefault="00690ADF" w:rsidP="00690ADF">
            <w:pPr>
              <w:pStyle w:val="Closing"/>
              <w:spacing w:line="240" w:lineRule="auto"/>
              <w:ind w:left="0"/>
              <w:rPr>
                <w:rFonts w:ascii="Calibri" w:hAnsi="Calibri" w:cs="Arial"/>
                <w:sz w:val="24"/>
                <w:szCs w:val="24"/>
              </w:rPr>
            </w:pPr>
            <w:r w:rsidRPr="00690ADF">
              <w:rPr>
                <w:rFonts w:ascii="Calibri" w:hAnsi="Calibri" w:cs="Arial"/>
                <w:noProof/>
                <w:sz w:val="24"/>
                <w:szCs w:val="24"/>
                <w:lang w:eastAsia="en-GB"/>
              </w:rPr>
              <mc:AlternateContent>
                <mc:Choice Requires="wps">
                  <w:drawing>
                    <wp:anchor distT="0" distB="0" distL="114300" distR="114300" simplePos="0" relativeHeight="251682816" behindDoc="0" locked="0" layoutInCell="1" allowOverlap="1" wp14:anchorId="533945A6" wp14:editId="5731DD5A">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690ADF" w:rsidRDefault="00690ADF" w:rsidP="00690A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3945A6"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690ADF" w:rsidRDefault="00690ADF" w:rsidP="00690ADF"/>
                        </w:txbxContent>
                      </v:textbox>
                    </v:shape>
                  </w:pict>
                </mc:Fallback>
              </mc:AlternateContent>
            </w:r>
            <w:r w:rsidRPr="00690ADF">
              <w:rPr>
                <w:rFonts w:ascii="Calibri" w:hAnsi="Calibri" w:cs="Arial"/>
                <w:sz w:val="24"/>
                <w:szCs w:val="24"/>
              </w:rPr>
              <w:t xml:space="preserve">24.  Other (please specify)                      </w:t>
            </w:r>
          </w:p>
          <w:p w:rsidR="00690ADF" w:rsidRPr="00690ADF" w:rsidRDefault="00690ADF" w:rsidP="00690ADF">
            <w:pPr>
              <w:pStyle w:val="Closing"/>
              <w:spacing w:line="240" w:lineRule="auto"/>
              <w:ind w:left="0"/>
              <w:rPr>
                <w:rFonts w:ascii="Calibri" w:hAnsi="Calibri" w:cs="Arial"/>
                <w:sz w:val="24"/>
                <w:szCs w:val="24"/>
              </w:rPr>
            </w:pPr>
          </w:p>
        </w:tc>
      </w:tr>
    </w:tbl>
    <w:p w:rsidR="00690ADF" w:rsidRPr="00690ADF" w:rsidRDefault="00690ADF" w:rsidP="00690ADF">
      <w:pPr>
        <w:rPr>
          <w:rFonts w:ascii="Calibri" w:hAnsi="Calibri"/>
          <w:szCs w:val="24"/>
        </w:rPr>
      </w:pPr>
    </w:p>
    <w:p w:rsidR="00690ADF" w:rsidRPr="00690ADF" w:rsidRDefault="00690ADF" w:rsidP="00690ADF">
      <w:pPr>
        <w:rPr>
          <w:rFonts w:ascii="Calibri" w:hAnsi="Calibri"/>
          <w:b/>
          <w:szCs w:val="24"/>
        </w:rPr>
      </w:pPr>
      <w:r w:rsidRPr="00690ADF">
        <w:rPr>
          <w:rFonts w:ascii="Calibri" w:hAnsi="Calibr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690ADF" w:rsidRPr="00690ADF" w:rsidTr="000A47A2">
        <w:tc>
          <w:tcPr>
            <w:tcW w:w="2660" w:type="dxa"/>
          </w:tcPr>
          <w:p w:rsidR="00690ADF" w:rsidRPr="00690ADF" w:rsidRDefault="00690ADF" w:rsidP="00690ADF">
            <w:pPr>
              <w:rPr>
                <w:rFonts w:ascii="Calibri" w:hAnsi="Calibri"/>
                <w:b/>
                <w:szCs w:val="24"/>
              </w:rPr>
            </w:pPr>
            <w:r w:rsidRPr="00690ADF">
              <w:rPr>
                <w:rFonts w:ascii="Calibri" w:hAnsi="Calibri"/>
                <w:b/>
                <w:szCs w:val="24"/>
              </w:rPr>
              <w:t>Name (block capitals)</w:t>
            </w:r>
          </w:p>
        </w:tc>
        <w:tc>
          <w:tcPr>
            <w:tcW w:w="6582" w:type="dxa"/>
          </w:tcPr>
          <w:p w:rsidR="00690ADF" w:rsidRPr="00690ADF" w:rsidRDefault="00690ADF" w:rsidP="00690ADF">
            <w:pPr>
              <w:rPr>
                <w:rFonts w:ascii="Calibri" w:hAnsi="Calibri"/>
                <w:szCs w:val="24"/>
              </w:rPr>
            </w:pPr>
            <w:r w:rsidRPr="00690ADF">
              <w:rPr>
                <w:rFonts w:ascii="Calibri" w:hAnsi="Calibri"/>
                <w:szCs w:val="24"/>
              </w:rPr>
              <w:t>Professor Gioia Pescetto</w:t>
            </w:r>
          </w:p>
        </w:tc>
      </w:tr>
      <w:tr w:rsidR="00690ADF" w:rsidRPr="00690ADF" w:rsidTr="000A47A2">
        <w:tc>
          <w:tcPr>
            <w:tcW w:w="2660" w:type="dxa"/>
          </w:tcPr>
          <w:p w:rsidR="00690ADF" w:rsidRPr="00690ADF" w:rsidRDefault="00690ADF" w:rsidP="00690ADF">
            <w:pPr>
              <w:rPr>
                <w:rFonts w:ascii="Calibri" w:hAnsi="Calibri"/>
                <w:b/>
                <w:szCs w:val="24"/>
              </w:rPr>
            </w:pPr>
            <w:r w:rsidRPr="00690ADF">
              <w:rPr>
                <w:rFonts w:ascii="Calibri" w:hAnsi="Calibri"/>
                <w:b/>
                <w:szCs w:val="24"/>
              </w:rPr>
              <w:t>Date</w:t>
            </w:r>
          </w:p>
        </w:tc>
        <w:tc>
          <w:tcPr>
            <w:tcW w:w="6582" w:type="dxa"/>
          </w:tcPr>
          <w:p w:rsidR="00690ADF" w:rsidRPr="00690ADF" w:rsidRDefault="00690ADF" w:rsidP="00690ADF">
            <w:pPr>
              <w:rPr>
                <w:rFonts w:ascii="Calibri" w:hAnsi="Calibri"/>
                <w:szCs w:val="24"/>
              </w:rPr>
            </w:pPr>
            <w:r w:rsidRPr="00690ADF">
              <w:rPr>
                <w:rFonts w:ascii="Calibri" w:hAnsi="Calibri"/>
                <w:szCs w:val="24"/>
              </w:rPr>
              <w:t>9/6/16</w:t>
            </w:r>
          </w:p>
        </w:tc>
      </w:tr>
      <w:tr w:rsidR="00690ADF" w:rsidRPr="00690ADF" w:rsidTr="000A47A2">
        <w:tc>
          <w:tcPr>
            <w:tcW w:w="2660" w:type="dxa"/>
          </w:tcPr>
          <w:p w:rsidR="00690ADF" w:rsidRPr="00690ADF" w:rsidRDefault="00690ADF" w:rsidP="00690ADF">
            <w:pPr>
              <w:rPr>
                <w:rFonts w:ascii="Calibri" w:hAnsi="Calibri"/>
                <w:b/>
                <w:szCs w:val="24"/>
              </w:rPr>
            </w:pPr>
            <w:r w:rsidRPr="00690ADF">
              <w:rPr>
                <w:rFonts w:ascii="Calibri" w:hAnsi="Calibri"/>
                <w:b/>
                <w:szCs w:val="24"/>
              </w:rPr>
              <w:t>Extension number</w:t>
            </w:r>
          </w:p>
        </w:tc>
        <w:tc>
          <w:tcPr>
            <w:tcW w:w="6582" w:type="dxa"/>
          </w:tcPr>
          <w:p w:rsidR="00690ADF" w:rsidRPr="00690ADF" w:rsidRDefault="00690ADF" w:rsidP="00690ADF">
            <w:pPr>
              <w:rPr>
                <w:rFonts w:ascii="Calibri" w:hAnsi="Calibri"/>
                <w:szCs w:val="24"/>
              </w:rPr>
            </w:pPr>
            <w:r w:rsidRPr="00690ADF">
              <w:rPr>
                <w:rFonts w:ascii="Calibri" w:hAnsi="Calibri"/>
                <w:szCs w:val="24"/>
              </w:rPr>
              <w:t>4057</w:t>
            </w:r>
          </w:p>
        </w:tc>
      </w:tr>
    </w:tbl>
    <w:p w:rsidR="00690ADF" w:rsidRPr="00690ADF" w:rsidRDefault="00690ADF" w:rsidP="00690ADF">
      <w:pPr>
        <w:rPr>
          <w:rFonts w:ascii="Calibri" w:hAnsi="Calibri"/>
          <w:szCs w:val="24"/>
        </w:rPr>
      </w:pPr>
    </w:p>
    <w:p w:rsidR="00690ADF" w:rsidRDefault="00690ADF" w:rsidP="00690ADF">
      <w:pPr>
        <w:rPr>
          <w:rFonts w:ascii="Calibri" w:hAnsi="Calibri"/>
          <w:szCs w:val="24"/>
        </w:rPr>
      </w:pPr>
      <w:r w:rsidRPr="00690ADF">
        <w:rPr>
          <w:rFonts w:ascii="Calibri" w:hAnsi="Calibri"/>
          <w:szCs w:val="24"/>
        </w:rPr>
        <w:t>Managers should use this form and the information contained in it during induction of new staff to identify any training needs or requirement for referral to Occupational Health (OH).</w:t>
      </w:r>
    </w:p>
    <w:p w:rsidR="00690ADF" w:rsidRPr="00690ADF" w:rsidRDefault="00690ADF" w:rsidP="00690ADF">
      <w:pPr>
        <w:rPr>
          <w:rFonts w:ascii="Calibri" w:hAnsi="Calibri"/>
          <w:szCs w:val="24"/>
        </w:rPr>
      </w:pPr>
    </w:p>
    <w:p w:rsidR="00690ADF" w:rsidRPr="00690ADF" w:rsidRDefault="00690ADF" w:rsidP="00690ADF">
      <w:pPr>
        <w:rPr>
          <w:rFonts w:ascii="Calibri" w:hAnsi="Calibri"/>
          <w:szCs w:val="24"/>
        </w:rPr>
      </w:pPr>
      <w:r w:rsidRPr="00690ADF">
        <w:rPr>
          <w:rFonts w:ascii="Calibri" w:hAnsi="Calibri"/>
          <w:szCs w:val="24"/>
        </w:rPr>
        <w:t>Should any of this associated information be unavailable please contact OH (Tel: 023 9284 3187) so that appropriate advice can be given.</w:t>
      </w:r>
    </w:p>
    <w:p w:rsidR="002765E9" w:rsidRPr="00690ADF" w:rsidRDefault="002765E9" w:rsidP="00690ADF">
      <w:pPr>
        <w:rPr>
          <w:rFonts w:ascii="Calibri" w:hAnsi="Calibri"/>
          <w:szCs w:val="24"/>
          <w:lang w:val="en-GB"/>
        </w:rPr>
      </w:pPr>
    </w:p>
    <w:p w:rsidR="00A06423" w:rsidRPr="00690ADF" w:rsidRDefault="00A06423" w:rsidP="00690ADF">
      <w:pPr>
        <w:rPr>
          <w:rFonts w:ascii="Calibri" w:hAnsi="Calibri"/>
          <w:szCs w:val="24"/>
        </w:rPr>
      </w:pPr>
    </w:p>
    <w:sectPr w:rsidR="00A06423" w:rsidRPr="00690ADF"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A1802"/>
    <w:multiLevelType w:val="hybridMultilevel"/>
    <w:tmpl w:val="883E2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B72EF"/>
    <w:multiLevelType w:val="hybridMultilevel"/>
    <w:tmpl w:val="38242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10137D1"/>
    <w:multiLevelType w:val="hybridMultilevel"/>
    <w:tmpl w:val="F544C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4348D4"/>
    <w:multiLevelType w:val="hybridMultilevel"/>
    <w:tmpl w:val="88F0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2E0FAD"/>
    <w:multiLevelType w:val="hybridMultilevel"/>
    <w:tmpl w:val="15163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4"/>
  </w:num>
  <w:num w:numId="3">
    <w:abstractNumId w:val="11"/>
  </w:num>
  <w:num w:numId="4">
    <w:abstractNumId w:val="10"/>
  </w:num>
  <w:num w:numId="5">
    <w:abstractNumId w:val="5"/>
  </w:num>
  <w:num w:numId="6">
    <w:abstractNumId w:val="6"/>
  </w:num>
  <w:num w:numId="7">
    <w:abstractNumId w:val="0"/>
  </w:num>
  <w:num w:numId="8">
    <w:abstractNumId w:val="3"/>
  </w:num>
  <w:num w:numId="9">
    <w:abstractNumId w:val="2"/>
  </w:num>
  <w:num w:numId="10">
    <w:abstractNumId w:val="9"/>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3529F"/>
    <w:rsid w:val="00063C78"/>
    <w:rsid w:val="000D2983"/>
    <w:rsid w:val="000E618F"/>
    <w:rsid w:val="000F189A"/>
    <w:rsid w:val="000F4422"/>
    <w:rsid w:val="000F70C5"/>
    <w:rsid w:val="00126E56"/>
    <w:rsid w:val="00196B0C"/>
    <w:rsid w:val="001D0118"/>
    <w:rsid w:val="002039F7"/>
    <w:rsid w:val="00216F7C"/>
    <w:rsid w:val="002765E9"/>
    <w:rsid w:val="002B5877"/>
    <w:rsid w:val="002C6AED"/>
    <w:rsid w:val="00384145"/>
    <w:rsid w:val="003C0D3D"/>
    <w:rsid w:val="003C24C8"/>
    <w:rsid w:val="0043462D"/>
    <w:rsid w:val="00483D31"/>
    <w:rsid w:val="004978E1"/>
    <w:rsid w:val="004C1218"/>
    <w:rsid w:val="004E0FB0"/>
    <w:rsid w:val="0058073E"/>
    <w:rsid w:val="005E457B"/>
    <w:rsid w:val="005E4ECB"/>
    <w:rsid w:val="00641A71"/>
    <w:rsid w:val="00666A97"/>
    <w:rsid w:val="00671135"/>
    <w:rsid w:val="00683E89"/>
    <w:rsid w:val="00690ADF"/>
    <w:rsid w:val="007D3A23"/>
    <w:rsid w:val="007F713A"/>
    <w:rsid w:val="00847B81"/>
    <w:rsid w:val="008A64FF"/>
    <w:rsid w:val="008E0207"/>
    <w:rsid w:val="009134FB"/>
    <w:rsid w:val="00994476"/>
    <w:rsid w:val="009E19A6"/>
    <w:rsid w:val="00A06423"/>
    <w:rsid w:val="00A14DC0"/>
    <w:rsid w:val="00A275BD"/>
    <w:rsid w:val="00B47420"/>
    <w:rsid w:val="00BD1452"/>
    <w:rsid w:val="00BF2DB7"/>
    <w:rsid w:val="00C909AA"/>
    <w:rsid w:val="00CA1F27"/>
    <w:rsid w:val="00CB09F3"/>
    <w:rsid w:val="00CB7E70"/>
    <w:rsid w:val="00CE1438"/>
    <w:rsid w:val="00DD017E"/>
    <w:rsid w:val="00E205AB"/>
    <w:rsid w:val="00E50A72"/>
    <w:rsid w:val="00E767BA"/>
    <w:rsid w:val="00E9645E"/>
    <w:rsid w:val="00EB3FFE"/>
    <w:rsid w:val="00EB6DE2"/>
    <w:rsid w:val="00EC490D"/>
    <w:rsid w:val="00EC5117"/>
    <w:rsid w:val="00F45398"/>
    <w:rsid w:val="00F656FA"/>
    <w:rsid w:val="00F65888"/>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FA27CD-9F0A-4056-B79B-1DDA685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50A72"/>
    <w:rPr>
      <w:color w:val="0000FF"/>
      <w:u w:val="single"/>
    </w:rPr>
  </w:style>
  <w:style w:type="table" w:styleId="TableGrid">
    <w:name w:val="Table Grid"/>
    <w:basedOn w:val="TableNormal"/>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character" w:customStyle="1" w:styleId="apple-converted-space">
    <w:name w:val="apple-converted-space"/>
    <w:rsid w:val="00C909AA"/>
  </w:style>
  <w:style w:type="character" w:styleId="Strong">
    <w:name w:val="Strong"/>
    <w:uiPriority w:val="22"/>
    <w:qFormat/>
    <w:rsid w:val="002765E9"/>
    <w:rPr>
      <w:b/>
      <w:bCs/>
    </w:rPr>
  </w:style>
  <w:style w:type="paragraph" w:styleId="NoSpacing">
    <w:name w:val="No Spacing"/>
    <w:uiPriority w:val="1"/>
    <w:qFormat/>
    <w:rsid w:val="00690ADF"/>
    <w:rPr>
      <w:rFonts w:ascii="Calibri" w:eastAsia="Calibri" w:hAnsi="Calibri"/>
      <w:sz w:val="22"/>
      <w:szCs w:val="22"/>
      <w:lang w:eastAsia="en-US"/>
    </w:rPr>
  </w:style>
  <w:style w:type="paragraph" w:customStyle="1" w:styleId="Style1">
    <w:name w:val="Style 1"/>
    <w:basedOn w:val="Normal"/>
    <w:uiPriority w:val="99"/>
    <w:rsid w:val="00690ADF"/>
    <w:pPr>
      <w:autoSpaceDE w:val="0"/>
      <w:autoSpaceDN w:val="0"/>
      <w:adjustRightInd w:val="0"/>
    </w:pPr>
    <w:rPr>
      <w:rFonts w:eastAsiaTheme="minorEastAsia"/>
      <w:snapToGrid/>
      <w:sz w:val="20"/>
      <w:lang w:eastAsia="en-GB"/>
    </w:rPr>
  </w:style>
  <w:style w:type="paragraph" w:customStyle="1" w:styleId="Style2">
    <w:name w:val="Style 2"/>
    <w:basedOn w:val="Normal"/>
    <w:uiPriority w:val="99"/>
    <w:rsid w:val="00690ADF"/>
    <w:pPr>
      <w:autoSpaceDE w:val="0"/>
      <w:autoSpaceDN w:val="0"/>
      <w:ind w:left="792" w:hanging="432"/>
    </w:pPr>
    <w:rPr>
      <w:rFonts w:ascii="Verdana" w:eastAsiaTheme="minorEastAsia" w:hAnsi="Verdana" w:cs="Verdana"/>
      <w:snapToGrid/>
      <w:sz w:val="19"/>
      <w:szCs w:val="19"/>
      <w:lang w:eastAsia="en-GB"/>
    </w:rPr>
  </w:style>
  <w:style w:type="character" w:customStyle="1" w:styleId="CharacterStyle1">
    <w:name w:val="Character Style 1"/>
    <w:uiPriority w:val="99"/>
    <w:rsid w:val="00690ADF"/>
    <w:rPr>
      <w:rFonts w:ascii="Verdana" w:hAnsi="Verdana" w:cs="Verdana"/>
      <w:sz w:val="19"/>
      <w:szCs w:val="19"/>
    </w:rPr>
  </w:style>
  <w:style w:type="character" w:customStyle="1" w:styleId="CharacterStyle2">
    <w:name w:val="Character Style 2"/>
    <w:uiPriority w:val="99"/>
    <w:rsid w:val="00690ADF"/>
    <w:rPr>
      <w:sz w:val="20"/>
      <w:szCs w:val="20"/>
    </w:rPr>
  </w:style>
  <w:style w:type="paragraph" w:customStyle="1" w:styleId="Style3">
    <w:name w:val="Style 3"/>
    <w:basedOn w:val="Normal"/>
    <w:uiPriority w:val="99"/>
    <w:rsid w:val="00690ADF"/>
    <w:pPr>
      <w:autoSpaceDE w:val="0"/>
      <w:autoSpaceDN w:val="0"/>
      <w:spacing w:before="36"/>
      <w:ind w:left="720" w:hanging="360"/>
    </w:pPr>
    <w:rPr>
      <w:rFonts w:ascii="Verdana" w:eastAsiaTheme="minorEastAsia" w:hAnsi="Verdana" w:cs="Verdana"/>
      <w:snapToGrid/>
      <w:sz w:val="19"/>
      <w:szCs w:val="1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2127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15645</CharactersWithSpaces>
  <SharedDoc>false</SharedDoc>
  <HLinks>
    <vt:vector size="12" baseType="variant">
      <vt:variant>
        <vt:i4>5636120</vt:i4>
      </vt:variant>
      <vt:variant>
        <vt:i4>3</vt:i4>
      </vt:variant>
      <vt:variant>
        <vt:i4>0</vt:i4>
      </vt:variant>
      <vt:variant>
        <vt:i4>5</vt:i4>
      </vt:variant>
      <vt:variant>
        <vt:lpwstr>http://www.port.ac.uk/departments/services/humanresources/recruitmentandselection/informationforapplicants/removalandseparationguidelines/filetodownload,91621,en.pdf</vt:lpwstr>
      </vt:variant>
      <vt:variant>
        <vt:lpwstr/>
      </vt: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Penelope Esau</cp:lastModifiedBy>
  <cp:revision>7</cp:revision>
  <cp:lastPrinted>2012-11-12T14:04:00Z</cp:lastPrinted>
  <dcterms:created xsi:type="dcterms:W3CDTF">2017-04-13T12:07:00Z</dcterms:created>
  <dcterms:modified xsi:type="dcterms:W3CDTF">2017-05-04T14:10:00Z</dcterms:modified>
</cp:coreProperties>
</file>