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DA7C90" w:rsidP="009E4EBB">
      <w:pPr>
        <w:jc w:val="both"/>
        <w:rPr>
          <w:rFonts w:ascii="Calibri" w:hAnsi="Calibri"/>
          <w:b/>
          <w:sz w:val="32"/>
        </w:rPr>
      </w:pPr>
      <w:r>
        <w:rPr>
          <w:rFonts w:ascii="Calibri" w:hAnsi="Calibri"/>
          <w:b/>
          <w:sz w:val="32"/>
        </w:rPr>
        <w:t>Support and Professional Services</w:t>
      </w:r>
    </w:p>
    <w:p w:rsidR="009E4EBB" w:rsidRPr="003C36B9" w:rsidRDefault="00DA7C90" w:rsidP="009E4EBB">
      <w:pPr>
        <w:jc w:val="both"/>
        <w:rPr>
          <w:rFonts w:ascii="Calibri" w:hAnsi="Calibri"/>
          <w:b/>
          <w:sz w:val="32"/>
        </w:rPr>
      </w:pPr>
      <w:r>
        <w:rPr>
          <w:rFonts w:ascii="Calibri" w:hAnsi="Calibri"/>
          <w:b/>
          <w:sz w:val="32"/>
        </w:rPr>
        <w:t>Marketing and Communications</w:t>
      </w:r>
    </w:p>
    <w:p w:rsidR="009E4EBB" w:rsidRPr="003C36B9" w:rsidRDefault="009E4EBB" w:rsidP="009E4EBB">
      <w:pPr>
        <w:jc w:val="both"/>
        <w:rPr>
          <w:rFonts w:ascii="Calibri" w:hAnsi="Calibri"/>
          <w:b/>
          <w:sz w:val="32"/>
          <w:szCs w:val="32"/>
          <w:lang w:val="en-GB"/>
        </w:rPr>
      </w:pPr>
    </w:p>
    <w:p w:rsidR="009E4EBB" w:rsidRPr="003C36B9" w:rsidRDefault="00DA7C90" w:rsidP="009E4EBB">
      <w:pPr>
        <w:jc w:val="both"/>
        <w:rPr>
          <w:rFonts w:ascii="Calibri" w:hAnsi="Calibri"/>
          <w:b/>
          <w:sz w:val="32"/>
          <w:szCs w:val="32"/>
          <w:lang w:val="en-GB"/>
        </w:rPr>
      </w:pPr>
      <w:r>
        <w:rPr>
          <w:rFonts w:ascii="Calibri" w:hAnsi="Calibri"/>
          <w:b/>
          <w:sz w:val="32"/>
          <w:szCs w:val="32"/>
          <w:lang w:val="en-GB"/>
        </w:rPr>
        <w:t>Internal Communications Manager</w:t>
      </w:r>
    </w:p>
    <w:p w:rsidR="009E4EBB" w:rsidRPr="003C36B9" w:rsidRDefault="00DA7C90" w:rsidP="009E4EBB">
      <w:pPr>
        <w:jc w:val="both"/>
        <w:rPr>
          <w:rFonts w:ascii="Calibri" w:hAnsi="Calibri"/>
          <w:b/>
          <w:sz w:val="32"/>
          <w:szCs w:val="32"/>
          <w:lang w:val="en-GB"/>
        </w:rPr>
      </w:pPr>
      <w:r>
        <w:rPr>
          <w:rFonts w:ascii="Calibri" w:hAnsi="Calibri"/>
          <w:b/>
          <w:sz w:val="32"/>
          <w:szCs w:val="32"/>
          <w:lang w:val="en-GB"/>
        </w:rPr>
        <w:t>ZZ600764</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DA7C90">
        <w:rPr>
          <w:rFonts w:ascii="Calibri" w:hAnsi="Calibri"/>
          <w:szCs w:val="24"/>
          <w:lang w:val="en-GB"/>
        </w:rPr>
        <w:t>38,833 - £47,722</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DA7C90" w:rsidRDefault="00DA7C90"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Default="009E4EBB" w:rsidP="009E4EBB">
      <w:pPr>
        <w:rPr>
          <w:rFonts w:ascii="Calibri" w:hAnsi="Calibri"/>
          <w:lang w:val="en-GB"/>
        </w:rPr>
      </w:pPr>
    </w:p>
    <w:p w:rsidR="00DA7C90" w:rsidRPr="003C36B9" w:rsidRDefault="00DA7C90"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lastRenderedPageBreak/>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FC5AF5" w:rsidRDefault="00FC5AF5">
      <w:pPr>
        <w:widowControl/>
        <w:spacing w:after="200" w:line="276" w:lineRule="auto"/>
      </w:pPr>
      <w:r>
        <w:br w:type="page"/>
      </w:r>
    </w:p>
    <w:p w:rsidR="00FC5AF5" w:rsidRPr="00FC5AF5" w:rsidRDefault="00FC5AF5" w:rsidP="00FC5AF5">
      <w:pPr>
        <w:rPr>
          <w:rFonts w:asciiTheme="minorHAnsi" w:hAnsiTheme="minorHAnsi"/>
          <w:szCs w:val="24"/>
        </w:rPr>
      </w:pPr>
      <w:r w:rsidRPr="00FC5AF5">
        <w:rPr>
          <w:rFonts w:asciiTheme="minorHAnsi" w:hAnsiTheme="minorHAnsi"/>
          <w:b/>
          <w:szCs w:val="24"/>
        </w:rPr>
        <w:lastRenderedPageBreak/>
        <w:t>UNIVERSITY OF PORTSMOUTH – RECRUITMENT PAPERWORK</w:t>
      </w:r>
    </w:p>
    <w:p w:rsidR="00FC5AF5" w:rsidRPr="00FC5AF5" w:rsidRDefault="00FC5AF5" w:rsidP="00FC5AF5">
      <w:pPr>
        <w:ind w:left="360" w:hanging="360"/>
        <w:rPr>
          <w:rFonts w:asciiTheme="minorHAnsi" w:hAnsiTheme="minorHAnsi"/>
          <w:szCs w:val="24"/>
        </w:rPr>
      </w:pPr>
      <w:r w:rsidRPr="00FC5AF5">
        <w:rPr>
          <w:rFonts w:asciiTheme="minorHAnsi" w:hAnsiTheme="minorHAnsi"/>
          <w:b/>
          <w:szCs w:val="24"/>
        </w:rPr>
        <w:t>1.      JOB DESCRIPTION</w:t>
      </w:r>
    </w:p>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6"/>
        <w:gridCol w:w="5334"/>
      </w:tblGrid>
      <w:tr w:rsidR="00FC5AF5" w:rsidRPr="00FC5AF5" w:rsidTr="00FD52F1">
        <w:trPr>
          <w:trHeight w:val="362"/>
        </w:trPr>
        <w:tc>
          <w:tcPr>
            <w:tcW w:w="37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Job Title:</w:t>
            </w:r>
          </w:p>
        </w:tc>
        <w:tc>
          <w:tcPr>
            <w:tcW w:w="53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Internal Communications Manager</w:t>
            </w:r>
          </w:p>
        </w:tc>
      </w:tr>
      <w:tr w:rsidR="00FC5AF5" w:rsidRPr="00FC5AF5" w:rsidTr="00FD52F1">
        <w:trPr>
          <w:trHeight w:val="362"/>
        </w:trPr>
        <w:tc>
          <w:tcPr>
            <w:tcW w:w="37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b/>
                <w:szCs w:val="24"/>
              </w:rPr>
            </w:pPr>
            <w:r w:rsidRPr="00FC5AF5">
              <w:rPr>
                <w:rFonts w:asciiTheme="minorHAnsi" w:hAnsiTheme="minorHAnsi"/>
                <w:b/>
                <w:szCs w:val="24"/>
              </w:rPr>
              <w:t>Grade</w:t>
            </w:r>
          </w:p>
        </w:tc>
        <w:tc>
          <w:tcPr>
            <w:tcW w:w="53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8</w:t>
            </w:r>
          </w:p>
        </w:tc>
      </w:tr>
      <w:tr w:rsidR="00FC5AF5" w:rsidRPr="00FC5AF5" w:rsidTr="00FD52F1">
        <w:trPr>
          <w:trHeight w:val="362"/>
        </w:trPr>
        <w:tc>
          <w:tcPr>
            <w:tcW w:w="37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b/>
                <w:szCs w:val="24"/>
              </w:rPr>
            </w:pPr>
            <w:r w:rsidRPr="00FC5AF5">
              <w:rPr>
                <w:rFonts w:asciiTheme="minorHAnsi" w:hAnsiTheme="minorHAnsi"/>
                <w:b/>
                <w:szCs w:val="24"/>
              </w:rPr>
              <w:t>Department/Service:</w:t>
            </w:r>
          </w:p>
        </w:tc>
        <w:tc>
          <w:tcPr>
            <w:tcW w:w="53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Marketing and Communications</w:t>
            </w:r>
          </w:p>
        </w:tc>
      </w:tr>
      <w:tr w:rsidR="00FC5AF5" w:rsidRPr="00FC5AF5" w:rsidTr="00FD52F1">
        <w:tc>
          <w:tcPr>
            <w:tcW w:w="378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b/>
                <w:szCs w:val="24"/>
              </w:rPr>
            </w:pPr>
            <w:r w:rsidRPr="00FC5AF5">
              <w:rPr>
                <w:rFonts w:asciiTheme="minorHAnsi" w:hAnsiTheme="minorHAnsi"/>
                <w:b/>
                <w:szCs w:val="24"/>
              </w:rPr>
              <w:t>Location:</w:t>
            </w:r>
          </w:p>
        </w:tc>
        <w:tc>
          <w:tcPr>
            <w:tcW w:w="5334"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Mercantile House</w:t>
            </w:r>
          </w:p>
        </w:tc>
      </w:tr>
      <w:tr w:rsidR="00FC5AF5" w:rsidRPr="00FC5AF5" w:rsidTr="00FD52F1">
        <w:tc>
          <w:tcPr>
            <w:tcW w:w="378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Position Reference No:</w:t>
            </w:r>
          </w:p>
        </w:tc>
        <w:tc>
          <w:tcPr>
            <w:tcW w:w="5334"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Pr>
                <w:rFonts w:asciiTheme="minorHAnsi" w:hAnsiTheme="minorHAnsi"/>
                <w:szCs w:val="24"/>
              </w:rPr>
              <w:t>ZZ600764</w:t>
            </w:r>
          </w:p>
        </w:tc>
      </w:tr>
      <w:tr w:rsidR="00FC5AF5" w:rsidRPr="00FC5AF5" w:rsidTr="00FD52F1">
        <w:tc>
          <w:tcPr>
            <w:tcW w:w="378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Cost Centre:</w:t>
            </w:r>
          </w:p>
        </w:tc>
        <w:tc>
          <w:tcPr>
            <w:tcW w:w="5334"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47463</w:t>
            </w:r>
          </w:p>
        </w:tc>
      </w:tr>
      <w:tr w:rsidR="00FC5AF5" w:rsidRPr="00FC5AF5" w:rsidTr="00FD52F1">
        <w:tc>
          <w:tcPr>
            <w:tcW w:w="378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Responsible to:</w:t>
            </w:r>
          </w:p>
        </w:tc>
        <w:tc>
          <w:tcPr>
            <w:tcW w:w="5334"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Head of Media and Communications</w:t>
            </w:r>
          </w:p>
        </w:tc>
      </w:tr>
      <w:tr w:rsidR="00FC5AF5" w:rsidRPr="00FC5AF5" w:rsidTr="00FD52F1">
        <w:tc>
          <w:tcPr>
            <w:tcW w:w="378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Responsible for:</w:t>
            </w:r>
          </w:p>
          <w:p w:rsidR="00FC5AF5" w:rsidRPr="00FC5AF5" w:rsidRDefault="00FC5AF5" w:rsidP="00FC5AF5">
            <w:pPr>
              <w:rPr>
                <w:rFonts w:asciiTheme="minorHAnsi" w:hAnsiTheme="minorHAnsi"/>
                <w:szCs w:val="24"/>
              </w:rPr>
            </w:pPr>
            <w:r w:rsidRPr="00FC5AF5">
              <w:rPr>
                <w:rFonts w:asciiTheme="minorHAnsi" w:hAnsiTheme="minorHAnsi"/>
                <w:b/>
                <w:szCs w:val="24"/>
              </w:rPr>
              <w:t xml:space="preserve"> </w:t>
            </w:r>
          </w:p>
        </w:tc>
        <w:tc>
          <w:tcPr>
            <w:tcW w:w="5334"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Internal communications coordinator (major projects)</w:t>
            </w:r>
          </w:p>
          <w:p w:rsidR="00FC5AF5" w:rsidRPr="00FC5AF5" w:rsidRDefault="00FC5AF5" w:rsidP="00FC5AF5">
            <w:pPr>
              <w:rPr>
                <w:rFonts w:asciiTheme="minorHAnsi" w:hAnsiTheme="minorHAnsi"/>
                <w:szCs w:val="24"/>
              </w:rPr>
            </w:pPr>
            <w:r w:rsidRPr="00FC5AF5">
              <w:rPr>
                <w:rFonts w:asciiTheme="minorHAnsi" w:hAnsiTheme="minorHAnsi"/>
                <w:szCs w:val="24"/>
              </w:rPr>
              <w:t>Internal communications officer</w:t>
            </w:r>
          </w:p>
        </w:tc>
      </w:tr>
      <w:tr w:rsidR="00FC5AF5" w:rsidRPr="00FC5AF5" w:rsidTr="00FD52F1">
        <w:tc>
          <w:tcPr>
            <w:tcW w:w="378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Effective date of job description:</w:t>
            </w:r>
          </w:p>
        </w:tc>
        <w:tc>
          <w:tcPr>
            <w:tcW w:w="5334"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2 January 2018</w:t>
            </w:r>
          </w:p>
        </w:tc>
      </w:tr>
    </w:tbl>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FC5AF5" w:rsidRPr="00FC5AF5" w:rsidTr="00FD52F1">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b/>
                <w:szCs w:val="24"/>
              </w:rPr>
            </w:pPr>
            <w:r w:rsidRPr="00FC5AF5">
              <w:rPr>
                <w:rFonts w:asciiTheme="minorHAnsi" w:hAnsiTheme="minorHAnsi"/>
                <w:b/>
                <w:szCs w:val="24"/>
              </w:rPr>
              <w:t>Context of Job:</w:t>
            </w:r>
          </w:p>
        </w:tc>
      </w:tr>
      <w:tr w:rsidR="00FC5AF5" w:rsidRPr="00FC5AF5" w:rsidTr="00FD52F1">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The Department of Marketing and Communications provides a complete in-house service to promote the University to its various stakeholders.  The department’s activities cover a wide range of marketing communications disciplines, including marketing strategy, internal communications, publications, recruitment and outreach, press and public relations, marketing campaigns, market research, digital marketing and web. </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The media and communications team is responsible for the promotion, enhancement and protection of the profile and reputation of the University locally, regionally, nationally and internationally and to deliver the media and communications strategy in support of the University’s 2020 strategic plan.  The team works pro-actively across all faculties, departments and professional services, and at all levels, to ensure the University’s key messages are heard and understood through a variety of channels, both internally and externally.  The team is also responsible for the delivery of the University’s internal and external communications strategy and functions.</w:t>
            </w:r>
          </w:p>
        </w:tc>
      </w:tr>
      <w:tr w:rsidR="00FC5AF5" w:rsidRPr="00FC5AF5" w:rsidTr="00FD52F1">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Purpose of Job:</w:t>
            </w:r>
          </w:p>
        </w:tc>
      </w:tr>
      <w:tr w:rsidR="00FC5AF5" w:rsidRPr="00FC5AF5" w:rsidTr="00FD52F1">
        <w:trPr>
          <w:trHeight w:val="2136"/>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As part of the media and communications team, the Internal Communications Manager manages the development and delivery of internal communications strategies to engage staff and students, including providing expert advice as required, and supporting the delivery of the University’s mission, vision and strategy.</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Provide expert support and advice on communications to specific projects and policies, including those supporting significant and transformational change, and manage the delivery of agreed communication activities for these major projects and policies.</w:t>
            </w:r>
          </w:p>
        </w:tc>
      </w:tr>
    </w:tbl>
    <w:p w:rsidR="00FC5AF5" w:rsidRPr="00FC5AF5" w:rsidRDefault="00FC5AF5" w:rsidP="00FC5AF5">
      <w:pPr>
        <w:rPr>
          <w:rFonts w:asciiTheme="minorHAnsi" w:hAnsiTheme="minorHAnsi"/>
          <w:szCs w:val="24"/>
        </w:rPr>
      </w:pPr>
      <w:r w:rsidRPr="00FC5AF5">
        <w:rPr>
          <w:rFonts w:asciiTheme="minorHAnsi" w:hAnsiTheme="minorHAnsi"/>
          <w:szCs w:val="24"/>
        </w:rPr>
        <w:lastRenderedPageBreak/>
        <w:t xml:space="preserve"> </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FC5AF5" w:rsidRPr="00FC5AF5" w:rsidTr="00FD52F1">
        <w:trPr>
          <w:trHeight w:val="50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Key Responsibilities:</w:t>
            </w:r>
          </w:p>
        </w:tc>
      </w:tr>
      <w:tr w:rsidR="00FC5AF5" w:rsidRPr="00FC5AF5" w:rsidTr="00FD52F1">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Strategic</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Ensure that the purpose and strategic aims of the University are effectively communicated so staff can understand fully their role in delivering the University’s objectives, and students can understand fully the importance of their experience to the University.</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Develop and deliver internal communication and engagement strategies and policies so staff and students can become advocates of the University and brand ambassadors.</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Work with senior management team, boards, steering groups and committees to support the development and delivery of strategies, projects and policies.</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Develop strategies to ensure staff have effective access to online information provided by professional services.</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b/>
                <w:szCs w:val="24"/>
              </w:rPr>
              <w:t>Operational</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Maintain, manage, monitor and evaluate the impact University-wide communications and engagement with staff and students.</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 xml:space="preserve">Manage regular communications via central channels for staff and students, including websites, emails, social media, digital publishing, a </w:t>
            </w:r>
            <w:proofErr w:type="spellStart"/>
            <w:r w:rsidRPr="00FC5AF5">
              <w:rPr>
                <w:rFonts w:asciiTheme="minorHAnsi" w:hAnsiTheme="minorHAnsi"/>
                <w:szCs w:val="24"/>
              </w:rPr>
              <w:t>programme</w:t>
            </w:r>
            <w:proofErr w:type="spellEnd"/>
            <w:r w:rsidRPr="00FC5AF5">
              <w:rPr>
                <w:rFonts w:asciiTheme="minorHAnsi" w:hAnsiTheme="minorHAnsi"/>
                <w:szCs w:val="24"/>
              </w:rPr>
              <w:t xml:space="preserve"> of events and campaigns, and any other printed or digital channels in accordance with the staff and student communications policies.</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Support the senior management team in their communications to staff and students, including coordinating the Vice-Chancellor’s internal communications, events and activities, and advising on best practices.</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 xml:space="preserve">Support the provision of student and staff-facing online information from professional services. </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Provide a responsive, proactive service that develops and implements bespoke communication and engagement strategies for University activities and projects.</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 xml:space="preserve">Develop and maintain a network of representatives in academic and professional service departments and the Students’ Union. Support communication and engagement across the University, including several </w:t>
            </w:r>
            <w:proofErr w:type="spellStart"/>
            <w:r w:rsidRPr="00FC5AF5">
              <w:rPr>
                <w:rFonts w:asciiTheme="minorHAnsi" w:hAnsiTheme="minorHAnsi"/>
                <w:szCs w:val="24"/>
              </w:rPr>
              <w:t>programme</w:t>
            </w:r>
            <w:proofErr w:type="spellEnd"/>
            <w:r w:rsidRPr="00FC5AF5">
              <w:rPr>
                <w:rFonts w:asciiTheme="minorHAnsi" w:hAnsiTheme="minorHAnsi"/>
                <w:szCs w:val="24"/>
              </w:rPr>
              <w:t xml:space="preserve"> boards, and to provide feedback on communication practice.</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Work across the marketing and communications teams and other colleagues at the University, coordinating as necessary, to ensure internal and external communication is aligned and supports consistently the Portsmouth brand.</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Manage serious incident internal communications.</w:t>
            </w:r>
          </w:p>
          <w:p w:rsidR="00FC5AF5" w:rsidRPr="00FC5AF5" w:rsidRDefault="00FC5AF5" w:rsidP="00FC5AF5">
            <w:pPr>
              <w:rPr>
                <w:rFonts w:asciiTheme="minorHAnsi" w:hAnsiTheme="minorHAnsi"/>
                <w:szCs w:val="24"/>
              </w:rPr>
            </w:pPr>
            <w:r w:rsidRPr="00FC5AF5">
              <w:rPr>
                <w:rFonts w:asciiTheme="minorHAnsi" w:hAnsiTheme="minorHAnsi"/>
                <w:szCs w:val="24"/>
              </w:rPr>
              <w:lastRenderedPageBreak/>
              <w:t>Manage all resources allocated to the internal communications team and ensure they are used to the best effect.</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Develop systems for continual monitoring and evaluation of both existing and emerging digital communication activities to ensure activities continue to meet audience needs and to provide benefits for internal audiences.</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Set robust KPIs and targets, and ensure effective reporting against targets.</w:t>
            </w:r>
          </w:p>
          <w:p w:rsidR="00FC5AF5" w:rsidRPr="00FC5AF5" w:rsidRDefault="00FC5AF5" w:rsidP="00FC5AF5">
            <w:pPr>
              <w:rPr>
                <w:rFonts w:asciiTheme="minorHAnsi" w:hAnsiTheme="minorHAnsi"/>
                <w:b/>
                <w:szCs w:val="24"/>
              </w:rPr>
            </w:pPr>
          </w:p>
          <w:p w:rsidR="00FC5AF5" w:rsidRPr="00FC5AF5" w:rsidRDefault="00FC5AF5" w:rsidP="00FC5AF5">
            <w:pPr>
              <w:rPr>
                <w:rFonts w:asciiTheme="minorHAnsi" w:hAnsiTheme="minorHAnsi"/>
                <w:szCs w:val="24"/>
              </w:rPr>
            </w:pPr>
            <w:r w:rsidRPr="00FC5AF5">
              <w:rPr>
                <w:rFonts w:asciiTheme="minorHAnsi" w:hAnsiTheme="minorHAnsi"/>
                <w:b/>
                <w:szCs w:val="24"/>
              </w:rPr>
              <w:t>Other</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Line manage the internal communications team, developing staff and overseeing all work undertaken, ensuring guidelines, style and quality and service levels are adhered to and conducting annual professional development reviews.</w:t>
            </w:r>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szCs w:val="24"/>
              </w:rPr>
            </w:pPr>
            <w:r w:rsidRPr="00FC5AF5">
              <w:rPr>
                <w:rFonts w:asciiTheme="minorHAnsi" w:hAnsiTheme="minorHAnsi"/>
                <w:szCs w:val="24"/>
              </w:rPr>
              <w:t>Manage specific projects and relationships with agencies and suppliers and act as a member of specific marketing project teams as determined by the Director of Marketing and Communications and the Head of Media and Communications.</w:t>
            </w:r>
          </w:p>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p w:rsidR="00FC5AF5" w:rsidRPr="00FC5AF5" w:rsidRDefault="00FC5AF5" w:rsidP="00FC5AF5">
            <w:pPr>
              <w:rPr>
                <w:rFonts w:asciiTheme="minorHAnsi" w:hAnsiTheme="minorHAnsi"/>
                <w:szCs w:val="24"/>
              </w:rPr>
            </w:pPr>
            <w:r w:rsidRPr="00FC5AF5">
              <w:rPr>
                <w:rFonts w:asciiTheme="minorHAnsi" w:hAnsiTheme="minorHAnsi"/>
                <w:szCs w:val="24"/>
              </w:rPr>
              <w:t>Undertake such other duties as may be reasonably required by the Head of Media and Communications.</w:t>
            </w:r>
          </w:p>
        </w:tc>
      </w:tr>
    </w:tbl>
    <w:p w:rsidR="00FC5AF5" w:rsidRPr="00FC5AF5" w:rsidRDefault="00FC5AF5" w:rsidP="00FC5AF5">
      <w:pPr>
        <w:rPr>
          <w:rFonts w:asciiTheme="minorHAnsi" w:hAnsiTheme="minorHAnsi"/>
          <w:szCs w:val="24"/>
        </w:rPr>
      </w:pPr>
      <w:r w:rsidRPr="00FC5AF5">
        <w:rPr>
          <w:rFonts w:asciiTheme="minorHAnsi" w:hAnsiTheme="minorHAnsi"/>
          <w:szCs w:val="24"/>
        </w:rPr>
        <w:lastRenderedPageBreak/>
        <w:t xml:space="preserve"> </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FC5AF5" w:rsidRPr="00FC5AF5" w:rsidTr="00FD52F1">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Working Relationships:</w:t>
            </w:r>
          </w:p>
        </w:tc>
      </w:tr>
      <w:tr w:rsidR="00FC5AF5" w:rsidRPr="00FC5AF5" w:rsidTr="00FD52F1">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Head of Media and Communications.</w:t>
            </w:r>
          </w:p>
          <w:p w:rsidR="00FC5AF5" w:rsidRPr="00FC5AF5" w:rsidRDefault="00FC5AF5" w:rsidP="00FC5AF5">
            <w:pPr>
              <w:rPr>
                <w:rFonts w:asciiTheme="minorHAnsi" w:hAnsiTheme="minorHAnsi"/>
                <w:szCs w:val="24"/>
              </w:rPr>
            </w:pPr>
            <w:r w:rsidRPr="00FC5AF5">
              <w:rPr>
                <w:rFonts w:asciiTheme="minorHAnsi" w:hAnsiTheme="minorHAnsi"/>
                <w:szCs w:val="24"/>
              </w:rPr>
              <w:t>Direct reports and other colleagues with the media and communications team and the wider Marketing and Communications Department, including its Director.</w:t>
            </w:r>
          </w:p>
          <w:p w:rsidR="00FC5AF5" w:rsidRPr="00FC5AF5" w:rsidRDefault="00FC5AF5" w:rsidP="00FC5AF5">
            <w:pPr>
              <w:rPr>
                <w:rFonts w:asciiTheme="minorHAnsi" w:hAnsiTheme="minorHAnsi"/>
                <w:szCs w:val="24"/>
              </w:rPr>
            </w:pPr>
            <w:r w:rsidRPr="00FC5AF5">
              <w:rPr>
                <w:rFonts w:asciiTheme="minorHAnsi" w:hAnsiTheme="minorHAnsi"/>
                <w:szCs w:val="24"/>
              </w:rPr>
              <w:t>Deans and Directors of Professional Services</w:t>
            </w:r>
          </w:p>
          <w:p w:rsidR="00FC5AF5" w:rsidRPr="00FC5AF5" w:rsidRDefault="00FC5AF5" w:rsidP="00FC5AF5">
            <w:pPr>
              <w:rPr>
                <w:rFonts w:asciiTheme="minorHAnsi" w:hAnsiTheme="minorHAnsi"/>
                <w:szCs w:val="24"/>
              </w:rPr>
            </w:pPr>
            <w:r w:rsidRPr="00FC5AF5">
              <w:rPr>
                <w:rFonts w:asciiTheme="minorHAnsi" w:hAnsiTheme="minorHAnsi"/>
                <w:szCs w:val="24"/>
              </w:rPr>
              <w:t>Heads of Academic School and Departments</w:t>
            </w:r>
          </w:p>
          <w:p w:rsidR="00FC5AF5" w:rsidRPr="00FC5AF5" w:rsidRDefault="00FC5AF5" w:rsidP="00FC5AF5">
            <w:pPr>
              <w:rPr>
                <w:rFonts w:asciiTheme="minorHAnsi" w:hAnsiTheme="minorHAnsi"/>
                <w:szCs w:val="24"/>
              </w:rPr>
            </w:pPr>
            <w:r w:rsidRPr="00FC5AF5">
              <w:rPr>
                <w:rFonts w:asciiTheme="minorHAnsi" w:hAnsiTheme="minorHAnsi"/>
                <w:szCs w:val="24"/>
              </w:rPr>
              <w:t>ADSs, ADAs, ADRs</w:t>
            </w:r>
          </w:p>
          <w:p w:rsidR="00FC5AF5" w:rsidRPr="00FC5AF5" w:rsidRDefault="00FC5AF5" w:rsidP="00FC5AF5">
            <w:pPr>
              <w:rPr>
                <w:rFonts w:asciiTheme="minorHAnsi" w:hAnsiTheme="minorHAnsi"/>
                <w:szCs w:val="24"/>
              </w:rPr>
            </w:pPr>
            <w:r w:rsidRPr="00FC5AF5">
              <w:rPr>
                <w:rFonts w:asciiTheme="minorHAnsi" w:hAnsiTheme="minorHAnsi"/>
                <w:szCs w:val="24"/>
              </w:rPr>
              <w:t>Members of UEB on issues relating to internal communications and engagement</w:t>
            </w:r>
          </w:p>
          <w:p w:rsidR="00FC5AF5" w:rsidRPr="00FC5AF5" w:rsidRDefault="00FC5AF5" w:rsidP="00FC5AF5">
            <w:pPr>
              <w:rPr>
                <w:rFonts w:asciiTheme="minorHAnsi" w:hAnsiTheme="minorHAnsi"/>
                <w:szCs w:val="24"/>
              </w:rPr>
            </w:pPr>
            <w:r w:rsidRPr="00FC5AF5">
              <w:rPr>
                <w:rFonts w:asciiTheme="minorHAnsi" w:hAnsiTheme="minorHAnsi"/>
                <w:szCs w:val="24"/>
              </w:rPr>
              <w:t>Peers at other HEIs</w:t>
            </w:r>
          </w:p>
          <w:p w:rsidR="00FC5AF5" w:rsidRPr="00FC5AF5" w:rsidRDefault="00FC5AF5" w:rsidP="00FC5AF5">
            <w:pPr>
              <w:rPr>
                <w:rFonts w:asciiTheme="minorHAnsi" w:hAnsiTheme="minorHAnsi"/>
                <w:szCs w:val="24"/>
              </w:rPr>
            </w:pPr>
            <w:r w:rsidRPr="00FC5AF5">
              <w:rPr>
                <w:rFonts w:asciiTheme="minorHAnsi" w:hAnsiTheme="minorHAnsi"/>
                <w:szCs w:val="24"/>
              </w:rPr>
              <w:t>Relevant external agencies and suppliers</w:t>
            </w:r>
          </w:p>
        </w:tc>
      </w:tr>
    </w:tbl>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p w:rsidR="00FC5AF5" w:rsidRPr="00FC5AF5" w:rsidRDefault="00FC5AF5" w:rsidP="00FC5AF5">
      <w:pPr>
        <w:rPr>
          <w:rFonts w:asciiTheme="minorHAnsi" w:hAnsiTheme="minorHAnsi"/>
          <w:b/>
          <w:szCs w:val="24"/>
        </w:rPr>
      </w:pPr>
      <w:r w:rsidRPr="00FC5AF5">
        <w:rPr>
          <w:rFonts w:asciiTheme="minorHAnsi" w:hAnsiTheme="minorHAnsi"/>
          <w:b/>
          <w:szCs w:val="24"/>
        </w:rPr>
        <w:br w:type="page"/>
      </w:r>
    </w:p>
    <w:p w:rsidR="00FC5AF5" w:rsidRPr="00FC5AF5" w:rsidRDefault="00FC5AF5" w:rsidP="00FC5AF5">
      <w:pPr>
        <w:ind w:left="360" w:hanging="360"/>
        <w:rPr>
          <w:rFonts w:asciiTheme="minorHAnsi" w:hAnsiTheme="minorHAnsi"/>
          <w:b/>
          <w:szCs w:val="24"/>
        </w:rPr>
      </w:pPr>
      <w:r>
        <w:rPr>
          <w:rFonts w:asciiTheme="minorHAnsi" w:hAnsiTheme="minorHAnsi"/>
          <w:b/>
          <w:szCs w:val="24"/>
        </w:rPr>
        <w:lastRenderedPageBreak/>
        <w:t xml:space="preserve"> 2. </w:t>
      </w:r>
      <w:r w:rsidRPr="00FC5AF5">
        <w:rPr>
          <w:rFonts w:asciiTheme="minorHAnsi" w:hAnsiTheme="minorHAnsi"/>
          <w:b/>
          <w:szCs w:val="24"/>
        </w:rPr>
        <w:t>PERSON SPECIFICATION</w:t>
      </w:r>
    </w:p>
    <w:p w:rsidR="00FC5AF5" w:rsidRPr="00FC5AF5" w:rsidRDefault="00FC5AF5" w:rsidP="00FC5AF5">
      <w:pPr>
        <w:rPr>
          <w:rFonts w:asciiTheme="minorHAnsi" w:hAnsiTheme="minorHAnsi"/>
          <w:szCs w:val="24"/>
        </w:rP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1"/>
        <w:gridCol w:w="6095"/>
        <w:gridCol w:w="992"/>
        <w:gridCol w:w="1082"/>
      </w:tblGrid>
      <w:tr w:rsidR="00FC5AF5" w:rsidRPr="00FC5AF5" w:rsidTr="00FD52F1">
        <w:tc>
          <w:tcPr>
            <w:tcW w:w="9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No</w:t>
            </w:r>
          </w:p>
        </w:tc>
        <w:tc>
          <w:tcPr>
            <w:tcW w:w="6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Attributes</w:t>
            </w:r>
          </w:p>
        </w:tc>
        <w:tc>
          <w:tcPr>
            <w:tcW w:w="9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Rating</w:t>
            </w:r>
          </w:p>
        </w:tc>
        <w:tc>
          <w:tcPr>
            <w:tcW w:w="10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Source</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1.</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Specific Knowledge &amp; Experience</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In-depth communications experience, including engagement theory and strategies.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Production of communication strategies and policies to support the engagement of staff and students, both with routine information and with major change projects.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Experience of engaging audiences, developing key messages and communicating using various media.</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Experience of developing and managing a communication service, delivering relevant and timely information to internal audiences.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Experience of reviewing communication practice to ensure relevance and effectiveness based on audience needs.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Experience producing events and activities that engage and interact with large audiences.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2.</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Skills &amp; Abilities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Excellent verbal and written communication skills and ability to negotiate, influence and build effective relationships, including with senior management.</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Understanding of the role and importance of internal communications and engagement with internal audiences.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Ability to write and to edit clear and concise copy for different audiences for both online and offline channels.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Excellent </w:t>
            </w:r>
            <w:proofErr w:type="spellStart"/>
            <w:r w:rsidRPr="00FC5AF5">
              <w:rPr>
                <w:rFonts w:asciiTheme="minorHAnsi" w:hAnsiTheme="minorHAnsi"/>
                <w:szCs w:val="24"/>
              </w:rPr>
              <w:t>organisational</w:t>
            </w:r>
            <w:proofErr w:type="spellEnd"/>
            <w:r w:rsidRPr="00FC5AF5">
              <w:rPr>
                <w:rFonts w:asciiTheme="minorHAnsi" w:hAnsiTheme="minorHAnsi"/>
                <w:szCs w:val="24"/>
              </w:rPr>
              <w:t xml:space="preserve"> and project management skills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Understanding of the higher education sector and the issues facing it.</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D</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Understanding of effective line management, performance monitoring and recruitment</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D</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3.</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Qualifications, Education &amp; Training</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Degree level education</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Relevant professional qualification</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D</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Membership of relevant professional body</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D</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lastRenderedPageBreak/>
              <w:t>4.</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b/>
                <w:szCs w:val="24"/>
              </w:rPr>
              <w:t>Other Requirements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Confident, professional manner, strategic thinker and calm under pressure.</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Able to clearly brief, motivate and engage colleagues and provide credible communication advice.</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r w:rsidR="00FC5AF5" w:rsidRPr="00FC5AF5" w:rsidTr="00FD52F1">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Pride in accuracy of work, self-motivated and proactive.</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FC5AF5" w:rsidRPr="00FC5AF5" w:rsidRDefault="00FC5AF5" w:rsidP="00FC5AF5">
            <w:pPr>
              <w:rPr>
                <w:rFonts w:asciiTheme="minorHAnsi" w:hAnsiTheme="minorHAnsi"/>
                <w:szCs w:val="24"/>
              </w:rPr>
            </w:pPr>
            <w:r w:rsidRPr="00FC5AF5">
              <w:rPr>
                <w:rFonts w:asciiTheme="minorHAnsi" w:hAnsiTheme="minorHAnsi"/>
                <w:szCs w:val="24"/>
              </w:rPr>
              <w:t>AF, S</w:t>
            </w:r>
          </w:p>
        </w:tc>
      </w:tr>
    </w:tbl>
    <w:p w:rsidR="00FC5AF5" w:rsidRPr="00FC5AF5" w:rsidRDefault="00FC5AF5" w:rsidP="00FC5AF5">
      <w:pPr>
        <w:rPr>
          <w:rFonts w:asciiTheme="minorHAnsi" w:hAnsiTheme="minorHAnsi"/>
          <w:szCs w:val="24"/>
        </w:rPr>
      </w:pPr>
      <w:r w:rsidRPr="00FC5AF5">
        <w:rPr>
          <w:rFonts w:asciiTheme="minorHAnsi" w:hAnsiTheme="minorHAnsi"/>
          <w:szCs w:val="24"/>
        </w:rPr>
        <w:t xml:space="preserve"> </w:t>
      </w:r>
    </w:p>
    <w:p w:rsidR="00FC5AF5" w:rsidRPr="00FC5AF5" w:rsidRDefault="00FC5AF5" w:rsidP="00FC5AF5">
      <w:pPr>
        <w:rPr>
          <w:rFonts w:asciiTheme="minorHAnsi" w:hAnsiTheme="minorHAnsi"/>
          <w:szCs w:val="24"/>
        </w:rPr>
      </w:pPr>
      <w:r w:rsidRPr="00FC5AF5">
        <w:rPr>
          <w:rFonts w:asciiTheme="minorHAnsi" w:hAnsiTheme="minorHAnsi"/>
          <w:b/>
          <w:szCs w:val="24"/>
        </w:rPr>
        <w:t xml:space="preserve">Legend </w:t>
      </w:r>
    </w:p>
    <w:p w:rsidR="00FC5AF5" w:rsidRPr="00FC5AF5" w:rsidRDefault="00FC5AF5" w:rsidP="00FC5AF5">
      <w:pPr>
        <w:rPr>
          <w:rFonts w:asciiTheme="minorHAnsi" w:hAnsiTheme="minorHAnsi"/>
          <w:szCs w:val="24"/>
        </w:rPr>
      </w:pPr>
      <w:r w:rsidRPr="00FC5AF5">
        <w:rPr>
          <w:rFonts w:asciiTheme="minorHAnsi" w:hAnsiTheme="minorHAnsi"/>
          <w:szCs w:val="24"/>
        </w:rPr>
        <w:t>Rating of attribute: E = essential; D = desirable</w:t>
      </w:r>
    </w:p>
    <w:p w:rsidR="00FC5AF5" w:rsidRPr="00FC5AF5" w:rsidRDefault="00FC5AF5" w:rsidP="00FC5AF5">
      <w:pPr>
        <w:rPr>
          <w:rFonts w:asciiTheme="minorHAnsi" w:hAnsiTheme="minorHAnsi"/>
          <w:szCs w:val="24"/>
        </w:rPr>
      </w:pPr>
      <w:r w:rsidRPr="00FC5AF5">
        <w:rPr>
          <w:rFonts w:asciiTheme="minorHAnsi" w:hAnsiTheme="minorHAnsi"/>
          <w:szCs w:val="24"/>
        </w:rPr>
        <w:t xml:space="preserve">Source of evidence: AF = Application Form; S = Selection </w:t>
      </w:r>
      <w:proofErr w:type="spellStart"/>
      <w:r w:rsidRPr="00FC5AF5">
        <w:rPr>
          <w:rFonts w:asciiTheme="minorHAnsi" w:hAnsiTheme="minorHAnsi"/>
          <w:szCs w:val="24"/>
        </w:rPr>
        <w:t>Programme</w:t>
      </w:r>
      <w:proofErr w:type="spellEnd"/>
    </w:p>
    <w:p w:rsidR="00FC5AF5" w:rsidRPr="00FC5AF5" w:rsidRDefault="00FC5AF5" w:rsidP="00FC5AF5">
      <w:pPr>
        <w:rPr>
          <w:rFonts w:asciiTheme="minorHAnsi" w:hAnsiTheme="minorHAnsi"/>
          <w:szCs w:val="24"/>
        </w:rPr>
      </w:pPr>
    </w:p>
    <w:p w:rsidR="00FC5AF5" w:rsidRPr="00FC5AF5" w:rsidRDefault="00FC5AF5" w:rsidP="00FC5AF5">
      <w:pPr>
        <w:rPr>
          <w:rFonts w:asciiTheme="minorHAnsi" w:hAnsiTheme="minorHAnsi"/>
          <w:b/>
          <w:szCs w:val="24"/>
        </w:rPr>
      </w:pPr>
      <w:r w:rsidRPr="00FC5AF5">
        <w:rPr>
          <w:rFonts w:asciiTheme="minorHAnsi" w:hAnsiTheme="minorHAnsi"/>
          <w:b/>
          <w:szCs w:val="24"/>
        </w:rPr>
        <w:br w:type="page"/>
      </w:r>
    </w:p>
    <w:p w:rsidR="000F664F" w:rsidRPr="000F664F" w:rsidRDefault="000F664F" w:rsidP="000F664F">
      <w:pPr>
        <w:rPr>
          <w:rFonts w:asciiTheme="minorHAnsi" w:hAnsiTheme="minorHAnsi"/>
          <w:b/>
          <w:szCs w:val="24"/>
        </w:rPr>
      </w:pPr>
      <w:r w:rsidRPr="000F664F">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F664F" w:rsidRPr="000F664F" w:rsidTr="002C5E9A">
        <w:trPr>
          <w:cantSplit/>
        </w:trPr>
        <w:tc>
          <w:tcPr>
            <w:tcW w:w="9214" w:type="dxa"/>
            <w:gridSpan w:val="4"/>
          </w:tcPr>
          <w:p w:rsidR="000F664F" w:rsidRPr="000F664F" w:rsidRDefault="000F664F" w:rsidP="000F664F">
            <w:pPr>
              <w:pStyle w:val="Closing"/>
              <w:spacing w:line="240" w:lineRule="auto"/>
              <w:ind w:left="0"/>
              <w:jc w:val="center"/>
              <w:rPr>
                <w:rFonts w:asciiTheme="minorHAnsi" w:hAnsiTheme="minorHAnsi" w:cs="Arial"/>
                <w:b/>
                <w:bCs/>
                <w:sz w:val="24"/>
                <w:szCs w:val="24"/>
              </w:rPr>
            </w:pPr>
            <w:r w:rsidRPr="000F664F">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0F664F">
                <w:rPr>
                  <w:rStyle w:val="Hyperlink"/>
                  <w:rFonts w:asciiTheme="minorHAnsi" w:eastAsia="Calibri" w:hAnsiTheme="minorHAnsi" w:cs="Arial"/>
                  <w:b/>
                  <w:bCs/>
                  <w:sz w:val="24"/>
                  <w:szCs w:val="24"/>
                </w:rPr>
                <w:t>Job Hazard Information</w:t>
              </w:r>
            </w:hyperlink>
            <w:r w:rsidRPr="000F664F">
              <w:rPr>
                <w:rFonts w:asciiTheme="minorHAnsi" w:hAnsiTheme="minorHAnsi" w:cs="Arial"/>
                <w:b/>
                <w:bCs/>
                <w:sz w:val="24"/>
                <w:szCs w:val="24"/>
              </w:rPr>
              <w:t xml:space="preserve"> document in order to do this. </w:t>
            </w:r>
          </w:p>
        </w:tc>
      </w:tr>
      <w:tr w:rsidR="000F664F" w:rsidRPr="000F664F" w:rsidTr="002C5E9A">
        <w:trPr>
          <w:trHeight w:val="560"/>
        </w:trPr>
        <w:tc>
          <w:tcPr>
            <w:tcW w:w="4114" w:type="dxa"/>
            <w:tcBorders>
              <w:right w:val="nil"/>
            </w:tcBorders>
          </w:tcPr>
          <w:p w:rsidR="000F664F" w:rsidRPr="000F664F" w:rsidRDefault="000F664F" w:rsidP="000F664F">
            <w:pPr>
              <w:pStyle w:val="Closing"/>
              <w:numPr>
                <w:ilvl w:val="0"/>
                <w:numId w:val="1"/>
              </w:numPr>
              <w:spacing w:line="240" w:lineRule="auto"/>
              <w:ind w:left="318" w:hanging="318"/>
              <w:rPr>
                <w:rFonts w:asciiTheme="minorHAnsi" w:hAnsiTheme="minorHAnsi" w:cs="Arial"/>
                <w:sz w:val="24"/>
                <w:szCs w:val="24"/>
              </w:rPr>
            </w:pPr>
            <w:r w:rsidRPr="000F664F">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318" w:hanging="318"/>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7CA57EF0" wp14:editId="7403C421">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57EF0"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0F664F" w:rsidRDefault="000F664F" w:rsidP="000F664F"/>
                        </w:txbxContent>
                      </v:textbox>
                    </v:shape>
                  </w:pict>
                </mc:Fallback>
              </mc:AlternateContent>
            </w:r>
          </w:p>
        </w:tc>
        <w:tc>
          <w:tcPr>
            <w:tcW w:w="4074" w:type="dxa"/>
            <w:tcBorders>
              <w:left w:val="single" w:sz="4" w:space="0" w:color="auto"/>
              <w:right w:val="nil"/>
            </w:tcBorders>
          </w:tcPr>
          <w:p w:rsidR="000F664F" w:rsidRPr="000F664F" w:rsidRDefault="000F664F" w:rsidP="000F664F">
            <w:pPr>
              <w:pStyle w:val="Closing"/>
              <w:spacing w:line="240" w:lineRule="auto"/>
              <w:ind w:left="382" w:hanging="382"/>
              <w:rPr>
                <w:rFonts w:asciiTheme="minorHAnsi" w:hAnsiTheme="minorHAnsi" w:cs="Arial"/>
                <w:sz w:val="24"/>
                <w:szCs w:val="24"/>
              </w:rPr>
            </w:pPr>
            <w:r w:rsidRPr="000F664F">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4F882B6F" wp14:editId="35F72E7F">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82B6F"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0F664F" w:rsidRDefault="000F664F" w:rsidP="000F664F"/>
                        </w:txbxContent>
                      </v:textbox>
                    </v:shape>
                  </w:pict>
                </mc:Fallback>
              </mc:AlternateContent>
            </w:r>
          </w:p>
        </w:tc>
      </w:tr>
      <w:tr w:rsidR="000F664F" w:rsidRPr="000F664F" w:rsidTr="002C5E9A">
        <w:trPr>
          <w:trHeight w:val="560"/>
        </w:trPr>
        <w:tc>
          <w:tcPr>
            <w:tcW w:w="4114" w:type="dxa"/>
            <w:tcBorders>
              <w:right w:val="nil"/>
            </w:tcBorders>
          </w:tcPr>
          <w:p w:rsidR="000F664F" w:rsidRPr="000F664F" w:rsidRDefault="000F664F" w:rsidP="000F664F">
            <w:pPr>
              <w:pStyle w:val="Closing"/>
              <w:numPr>
                <w:ilvl w:val="0"/>
                <w:numId w:val="1"/>
              </w:numPr>
              <w:spacing w:line="240" w:lineRule="auto"/>
              <w:ind w:left="318" w:hanging="318"/>
              <w:rPr>
                <w:rFonts w:asciiTheme="minorHAnsi" w:hAnsiTheme="minorHAnsi" w:cs="Arial"/>
                <w:sz w:val="24"/>
                <w:szCs w:val="24"/>
              </w:rPr>
            </w:pPr>
            <w:r w:rsidRPr="000F664F">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318" w:hanging="318"/>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66BF8A90" wp14:editId="5D339AA4">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F8A90"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0F664F" w:rsidRDefault="000F664F" w:rsidP="000F664F"/>
                        </w:txbxContent>
                      </v:textbox>
                    </v:shape>
                  </w:pict>
                </mc:Fallback>
              </mc:AlternateContent>
            </w:r>
          </w:p>
        </w:tc>
        <w:tc>
          <w:tcPr>
            <w:tcW w:w="4074" w:type="dxa"/>
            <w:tcBorders>
              <w:left w:val="single" w:sz="4" w:space="0" w:color="auto"/>
              <w:right w:val="nil"/>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1FC067BD" wp14:editId="33586F30">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067BD"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0F664F" w:rsidRDefault="000F664F" w:rsidP="000F664F"/>
                        </w:txbxContent>
                      </v:textbox>
                    </v:shape>
                  </w:pict>
                </mc:Fallback>
              </mc:AlternateContent>
            </w:r>
          </w:p>
        </w:tc>
      </w:tr>
      <w:tr w:rsidR="000F664F" w:rsidRPr="000F664F" w:rsidTr="002C5E9A">
        <w:trPr>
          <w:trHeight w:val="560"/>
        </w:trPr>
        <w:tc>
          <w:tcPr>
            <w:tcW w:w="4114" w:type="dxa"/>
            <w:tcBorders>
              <w:right w:val="nil"/>
            </w:tcBorders>
          </w:tcPr>
          <w:p w:rsidR="000F664F" w:rsidRPr="000F664F" w:rsidRDefault="000F664F" w:rsidP="000F664F">
            <w:pPr>
              <w:pStyle w:val="Closing"/>
              <w:numPr>
                <w:ilvl w:val="0"/>
                <w:numId w:val="1"/>
              </w:numPr>
              <w:spacing w:line="240" w:lineRule="auto"/>
              <w:ind w:left="318" w:hanging="318"/>
              <w:rPr>
                <w:rFonts w:asciiTheme="minorHAnsi" w:hAnsiTheme="minorHAnsi" w:cs="Arial"/>
                <w:iCs/>
                <w:sz w:val="24"/>
                <w:szCs w:val="24"/>
              </w:rPr>
            </w:pPr>
            <w:r w:rsidRPr="000F664F">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318" w:hanging="318"/>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62AE60BF" wp14:editId="56C27732">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E60BF"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0F664F" w:rsidRDefault="000F664F" w:rsidP="000F664F"/>
                        </w:txbxContent>
                      </v:textbox>
                    </v:shape>
                  </w:pict>
                </mc:Fallback>
              </mc:AlternateContent>
            </w:r>
          </w:p>
        </w:tc>
        <w:tc>
          <w:tcPr>
            <w:tcW w:w="4074" w:type="dxa"/>
            <w:tcBorders>
              <w:left w:val="single" w:sz="4" w:space="0" w:color="auto"/>
              <w:right w:val="nil"/>
            </w:tcBorders>
          </w:tcPr>
          <w:p w:rsidR="000F664F" w:rsidRPr="000F664F" w:rsidRDefault="000F664F" w:rsidP="000F664F">
            <w:pPr>
              <w:pStyle w:val="Closing"/>
              <w:spacing w:line="240" w:lineRule="auto"/>
              <w:ind w:left="382" w:hanging="382"/>
              <w:rPr>
                <w:rFonts w:asciiTheme="minorHAnsi" w:hAnsiTheme="minorHAnsi" w:cs="Arial"/>
                <w:sz w:val="24"/>
                <w:szCs w:val="24"/>
              </w:rPr>
            </w:pPr>
            <w:r w:rsidRPr="000F664F">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7D63A402" wp14:editId="7297E1AD">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3A402"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0F664F" w:rsidRDefault="000F664F" w:rsidP="000F664F"/>
                        </w:txbxContent>
                      </v:textbox>
                    </v:shape>
                  </w:pict>
                </mc:Fallback>
              </mc:AlternateContent>
            </w:r>
          </w:p>
        </w:tc>
      </w:tr>
      <w:tr w:rsidR="000F664F" w:rsidRPr="000F664F" w:rsidTr="002C5E9A">
        <w:trPr>
          <w:trHeight w:val="560"/>
        </w:trPr>
        <w:tc>
          <w:tcPr>
            <w:tcW w:w="4114" w:type="dxa"/>
            <w:tcBorders>
              <w:right w:val="nil"/>
            </w:tcBorders>
          </w:tcPr>
          <w:p w:rsidR="000F664F" w:rsidRPr="000F664F" w:rsidRDefault="000F664F" w:rsidP="000F664F">
            <w:pPr>
              <w:pStyle w:val="Closing"/>
              <w:numPr>
                <w:ilvl w:val="0"/>
                <w:numId w:val="1"/>
              </w:numPr>
              <w:spacing w:line="240" w:lineRule="auto"/>
              <w:ind w:left="318" w:hanging="318"/>
              <w:rPr>
                <w:rFonts w:asciiTheme="minorHAnsi" w:hAnsiTheme="minorHAnsi" w:cs="Arial"/>
                <w:sz w:val="24"/>
                <w:szCs w:val="24"/>
              </w:rPr>
            </w:pPr>
            <w:r w:rsidRPr="000F664F">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318" w:hanging="318"/>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47B99AEA" wp14:editId="3678E098">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99AEA"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0F664F" w:rsidRDefault="000F664F" w:rsidP="000F664F"/>
                        </w:txbxContent>
                      </v:textbox>
                    </v:shape>
                  </w:pict>
                </mc:Fallback>
              </mc:AlternateContent>
            </w:r>
          </w:p>
        </w:tc>
        <w:tc>
          <w:tcPr>
            <w:tcW w:w="4074" w:type="dxa"/>
            <w:tcBorders>
              <w:left w:val="single" w:sz="4" w:space="0" w:color="auto"/>
              <w:right w:val="nil"/>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564CFC09" wp14:editId="626DD6C9">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CFC09"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0F664F" w:rsidRDefault="000F664F" w:rsidP="000F664F"/>
                        </w:txbxContent>
                      </v:textbox>
                    </v:shape>
                  </w:pict>
                </mc:Fallback>
              </mc:AlternateContent>
            </w:r>
          </w:p>
        </w:tc>
      </w:tr>
      <w:tr w:rsidR="000F664F" w:rsidRPr="000F664F" w:rsidTr="002C5E9A">
        <w:trPr>
          <w:trHeight w:val="560"/>
        </w:trPr>
        <w:tc>
          <w:tcPr>
            <w:tcW w:w="4114" w:type="dxa"/>
            <w:tcBorders>
              <w:right w:val="nil"/>
            </w:tcBorders>
          </w:tcPr>
          <w:p w:rsidR="000F664F" w:rsidRPr="000F664F" w:rsidRDefault="000F664F" w:rsidP="000F664F">
            <w:pPr>
              <w:pStyle w:val="Closing"/>
              <w:numPr>
                <w:ilvl w:val="0"/>
                <w:numId w:val="1"/>
              </w:numPr>
              <w:spacing w:line="240" w:lineRule="auto"/>
              <w:ind w:left="318" w:hanging="318"/>
              <w:rPr>
                <w:rFonts w:asciiTheme="minorHAnsi" w:hAnsiTheme="minorHAnsi" w:cs="Arial"/>
                <w:sz w:val="24"/>
                <w:szCs w:val="24"/>
              </w:rPr>
            </w:pPr>
            <w:r w:rsidRPr="000F664F">
              <w:rPr>
                <w:rFonts w:asciiTheme="minorHAnsi" w:hAnsiTheme="minorHAnsi" w:cs="Arial"/>
                <w:sz w:val="24"/>
                <w:szCs w:val="24"/>
              </w:rPr>
              <w:t xml:space="preserve">Noise &gt; 80 </w:t>
            </w:r>
            <w:proofErr w:type="spellStart"/>
            <w:r w:rsidRPr="000F664F">
              <w:rPr>
                <w:rFonts w:asciiTheme="minorHAnsi" w:hAnsiTheme="minorHAnsi" w:cs="Arial"/>
                <w:sz w:val="24"/>
                <w:szCs w:val="24"/>
              </w:rPr>
              <w:t>DbA</w:t>
            </w:r>
            <w:proofErr w:type="spellEnd"/>
            <w:r w:rsidRPr="000F664F">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318" w:hanging="318"/>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2AD5BDFA" wp14:editId="64E5FB4E">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5BDFA"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0F664F" w:rsidRDefault="000F664F" w:rsidP="000F664F"/>
                        </w:txbxContent>
                      </v:textbox>
                    </v:shape>
                  </w:pict>
                </mc:Fallback>
              </mc:AlternateContent>
            </w:r>
          </w:p>
        </w:tc>
        <w:tc>
          <w:tcPr>
            <w:tcW w:w="4074" w:type="dxa"/>
            <w:tcBorders>
              <w:left w:val="single" w:sz="4" w:space="0" w:color="auto"/>
              <w:right w:val="nil"/>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65E6D738" wp14:editId="63DB7128">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6D738"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0F664F" w:rsidRDefault="000F664F" w:rsidP="000F664F"/>
                        </w:txbxContent>
                      </v:textbox>
                    </v:shape>
                  </w:pict>
                </mc:Fallback>
              </mc:AlternateContent>
            </w:r>
          </w:p>
        </w:tc>
      </w:tr>
      <w:tr w:rsidR="000F664F" w:rsidRPr="000F664F" w:rsidTr="002C5E9A">
        <w:trPr>
          <w:trHeight w:val="560"/>
        </w:trPr>
        <w:tc>
          <w:tcPr>
            <w:tcW w:w="4114" w:type="dxa"/>
            <w:tcBorders>
              <w:right w:val="nil"/>
            </w:tcBorders>
          </w:tcPr>
          <w:p w:rsidR="000F664F" w:rsidRPr="000F664F" w:rsidRDefault="000F664F" w:rsidP="000F664F">
            <w:pPr>
              <w:pStyle w:val="Closing"/>
              <w:numPr>
                <w:ilvl w:val="0"/>
                <w:numId w:val="1"/>
              </w:numPr>
              <w:spacing w:line="240" w:lineRule="auto"/>
              <w:ind w:left="318" w:hanging="318"/>
              <w:rPr>
                <w:rFonts w:asciiTheme="minorHAnsi" w:hAnsiTheme="minorHAnsi" w:cs="Arial"/>
                <w:sz w:val="24"/>
                <w:szCs w:val="24"/>
              </w:rPr>
            </w:pPr>
            <w:r w:rsidRPr="000F664F">
              <w:rPr>
                <w:rFonts w:asciiTheme="minorHAnsi" w:hAnsiTheme="minorHAnsi" w:cs="Arial"/>
                <w:sz w:val="24"/>
                <w:szCs w:val="24"/>
              </w:rPr>
              <w:t>Night Working</w:t>
            </w:r>
          </w:p>
          <w:p w:rsidR="000F664F" w:rsidRPr="000F664F" w:rsidRDefault="000F664F" w:rsidP="000F664F">
            <w:pPr>
              <w:pStyle w:val="Closing"/>
              <w:spacing w:line="240" w:lineRule="auto"/>
              <w:ind w:left="318" w:hanging="318"/>
              <w:rPr>
                <w:rFonts w:asciiTheme="minorHAnsi" w:hAnsiTheme="minorHAnsi" w:cs="Arial"/>
                <w:sz w:val="24"/>
                <w:szCs w:val="24"/>
              </w:rPr>
            </w:pPr>
            <w:r w:rsidRPr="000F664F">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318" w:hanging="318"/>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7491085C" wp14:editId="7AFAA2C9">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1085C"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0F664F" w:rsidRDefault="000F664F" w:rsidP="000F664F"/>
                        </w:txbxContent>
                      </v:textbox>
                    </v:shape>
                  </w:pict>
                </mc:Fallback>
              </mc:AlternateContent>
            </w:r>
          </w:p>
        </w:tc>
        <w:tc>
          <w:tcPr>
            <w:tcW w:w="4074" w:type="dxa"/>
            <w:tcBorders>
              <w:left w:val="single" w:sz="4" w:space="0" w:color="auto"/>
              <w:right w:val="nil"/>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7C43F27A" wp14:editId="55BA1D18">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3F27A"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0F664F" w:rsidRDefault="000F664F" w:rsidP="000F664F"/>
                        </w:txbxContent>
                      </v:textbox>
                    </v:shape>
                  </w:pict>
                </mc:Fallback>
              </mc:AlternateContent>
            </w:r>
          </w:p>
        </w:tc>
      </w:tr>
      <w:tr w:rsidR="000F664F" w:rsidRPr="000F664F" w:rsidTr="002C5E9A">
        <w:trPr>
          <w:trHeight w:val="560"/>
        </w:trPr>
        <w:tc>
          <w:tcPr>
            <w:tcW w:w="4114" w:type="dxa"/>
            <w:tcBorders>
              <w:right w:val="nil"/>
            </w:tcBorders>
          </w:tcPr>
          <w:p w:rsidR="000F664F" w:rsidRPr="000F664F" w:rsidRDefault="000F664F" w:rsidP="000F664F">
            <w:pPr>
              <w:pStyle w:val="Closing"/>
              <w:numPr>
                <w:ilvl w:val="0"/>
                <w:numId w:val="1"/>
              </w:numPr>
              <w:spacing w:line="240" w:lineRule="auto"/>
              <w:ind w:left="318" w:hanging="318"/>
              <w:rPr>
                <w:rFonts w:asciiTheme="minorHAnsi" w:hAnsiTheme="minorHAnsi" w:cs="Arial"/>
                <w:sz w:val="24"/>
                <w:szCs w:val="24"/>
              </w:rPr>
            </w:pPr>
            <w:r w:rsidRPr="000F664F">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318" w:hanging="318"/>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5FFAF569" wp14:editId="39A5B93A">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AF569"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0F664F" w:rsidRDefault="000F664F" w:rsidP="000F664F">
                            <w:proofErr w:type="gramStart"/>
                            <w:r>
                              <w:t>x</w:t>
                            </w:r>
                            <w:proofErr w:type="gramEnd"/>
                          </w:p>
                        </w:txbxContent>
                      </v:textbox>
                    </v:shape>
                  </w:pict>
                </mc:Fallback>
              </mc:AlternateContent>
            </w:r>
          </w:p>
        </w:tc>
        <w:tc>
          <w:tcPr>
            <w:tcW w:w="4074" w:type="dxa"/>
            <w:tcBorders>
              <w:left w:val="single" w:sz="4" w:space="0" w:color="auto"/>
              <w:right w:val="nil"/>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25BFB81E" wp14:editId="47072CC4">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FB81E"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0F664F" w:rsidRDefault="000F664F" w:rsidP="000F664F"/>
                        </w:txbxContent>
                      </v:textbox>
                    </v:shape>
                  </w:pict>
                </mc:Fallback>
              </mc:AlternateContent>
            </w:r>
          </w:p>
        </w:tc>
      </w:tr>
      <w:tr w:rsidR="000F664F" w:rsidRPr="000F664F" w:rsidTr="002C5E9A">
        <w:trPr>
          <w:trHeight w:val="560"/>
        </w:trPr>
        <w:tc>
          <w:tcPr>
            <w:tcW w:w="4114" w:type="dxa"/>
            <w:tcBorders>
              <w:right w:val="nil"/>
            </w:tcBorders>
          </w:tcPr>
          <w:p w:rsidR="000F664F" w:rsidRPr="000F664F" w:rsidRDefault="000F664F" w:rsidP="000F664F">
            <w:pPr>
              <w:pStyle w:val="Closing"/>
              <w:numPr>
                <w:ilvl w:val="0"/>
                <w:numId w:val="1"/>
              </w:numPr>
              <w:spacing w:line="240" w:lineRule="auto"/>
              <w:ind w:left="318" w:hanging="318"/>
              <w:rPr>
                <w:rFonts w:asciiTheme="minorHAnsi" w:hAnsiTheme="minorHAnsi" w:cs="Arial"/>
                <w:sz w:val="24"/>
                <w:szCs w:val="24"/>
              </w:rPr>
            </w:pPr>
            <w:r w:rsidRPr="000F664F">
              <w:rPr>
                <w:rFonts w:asciiTheme="minorHAnsi" w:hAnsiTheme="minorHAnsi" w:cs="Arial"/>
                <w:sz w:val="24"/>
                <w:szCs w:val="24"/>
              </w:rPr>
              <w:t xml:space="preserve">Repetitive tasks (e.g. pipette use, book sensitization </w:t>
            </w:r>
            <w:proofErr w:type="spellStart"/>
            <w:r w:rsidRPr="000F664F">
              <w:rPr>
                <w:rFonts w:asciiTheme="minorHAnsi" w:hAnsiTheme="minorHAnsi" w:cs="Arial"/>
                <w:sz w:val="24"/>
                <w:szCs w:val="24"/>
              </w:rPr>
              <w:t>etc</w:t>
            </w:r>
            <w:proofErr w:type="spellEnd"/>
            <w:r w:rsidRPr="000F664F">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0F664F" w:rsidRPr="000F664F" w:rsidRDefault="000F664F" w:rsidP="000F664F">
            <w:pPr>
              <w:pStyle w:val="Closing"/>
              <w:spacing w:line="240" w:lineRule="auto"/>
              <w:ind w:left="318" w:hanging="318"/>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794D3B2F" wp14:editId="22E46E11">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D3B2F"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0F664F" w:rsidRDefault="000F664F" w:rsidP="000F664F"/>
                        </w:txbxContent>
                      </v:textbox>
                    </v:shape>
                  </w:pict>
                </mc:Fallback>
              </mc:AlternateContent>
            </w:r>
          </w:p>
        </w:tc>
        <w:tc>
          <w:tcPr>
            <w:tcW w:w="4074" w:type="dxa"/>
            <w:tcBorders>
              <w:left w:val="single" w:sz="4" w:space="0" w:color="auto"/>
              <w:bottom w:val="single" w:sz="4" w:space="0" w:color="auto"/>
              <w:right w:val="nil"/>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305F3C8C" wp14:editId="50A28D71">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F3C8C"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0F664F" w:rsidRDefault="000F664F" w:rsidP="000F664F"/>
                        </w:txbxContent>
                      </v:textbox>
                    </v:shape>
                  </w:pict>
                </mc:Fallback>
              </mc:AlternateContent>
            </w:r>
          </w:p>
        </w:tc>
      </w:tr>
      <w:tr w:rsidR="000F664F" w:rsidRPr="000F664F" w:rsidTr="002C5E9A">
        <w:trPr>
          <w:cantSplit/>
          <w:trHeight w:val="560"/>
        </w:trPr>
        <w:tc>
          <w:tcPr>
            <w:tcW w:w="4614" w:type="dxa"/>
            <w:gridSpan w:val="2"/>
            <w:tcBorders>
              <w:right w:val="single" w:sz="4" w:space="0" w:color="auto"/>
            </w:tcBorders>
          </w:tcPr>
          <w:p w:rsidR="000F664F" w:rsidRPr="000F664F" w:rsidRDefault="000F664F" w:rsidP="000F664F">
            <w:pPr>
              <w:pStyle w:val="Closing"/>
              <w:numPr>
                <w:ilvl w:val="0"/>
                <w:numId w:val="1"/>
              </w:numPr>
              <w:spacing w:line="240" w:lineRule="auto"/>
              <w:ind w:left="318" w:hanging="318"/>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071905F1" wp14:editId="66059284">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905F1"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0F664F" w:rsidRDefault="000F664F" w:rsidP="000F664F"/>
                        </w:txbxContent>
                      </v:textbox>
                    </v:shape>
                  </w:pict>
                </mc:Fallback>
              </mc:AlternateContent>
            </w:r>
            <w:r w:rsidRPr="000F664F">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sz w:val="24"/>
                <w:szCs w:val="24"/>
              </w:rPr>
              <w:t>21.  Contaminated soil/bio-aerosols</w:t>
            </w:r>
          </w:p>
        </w:tc>
        <w:tc>
          <w:tcPr>
            <w:tcW w:w="526" w:type="dxa"/>
            <w:tcBorders>
              <w:left w:val="nil"/>
            </w:tcBorders>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7ED2B2FB" wp14:editId="74295000">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2B2FB"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0F664F" w:rsidRDefault="000F664F" w:rsidP="000F664F"/>
                        </w:txbxContent>
                      </v:textbox>
                    </v:shape>
                  </w:pict>
                </mc:Fallback>
              </mc:AlternateContent>
            </w:r>
          </w:p>
        </w:tc>
      </w:tr>
      <w:tr w:rsidR="000F664F" w:rsidRPr="000F664F" w:rsidTr="002C5E9A">
        <w:trPr>
          <w:cantSplit/>
          <w:trHeight w:val="560"/>
        </w:trPr>
        <w:tc>
          <w:tcPr>
            <w:tcW w:w="4614" w:type="dxa"/>
            <w:gridSpan w:val="2"/>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6FEF03E9" wp14:editId="3F7601D9">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F03E9"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0F664F" w:rsidRDefault="000F664F" w:rsidP="000F664F"/>
                        </w:txbxContent>
                      </v:textbox>
                    </v:shape>
                  </w:pict>
                </mc:Fallback>
              </mc:AlternateContent>
            </w:r>
            <w:r w:rsidRPr="000F664F">
              <w:rPr>
                <w:rFonts w:asciiTheme="minorHAnsi" w:hAnsiTheme="minorHAnsi" w:cs="Arial"/>
                <w:sz w:val="24"/>
                <w:szCs w:val="24"/>
              </w:rPr>
              <w:t xml:space="preserve">10.  Asbestos and lead                                                         </w:t>
            </w:r>
          </w:p>
        </w:tc>
        <w:tc>
          <w:tcPr>
            <w:tcW w:w="4600" w:type="dxa"/>
            <w:gridSpan w:val="2"/>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2D31B395" wp14:editId="66C3151F">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1B395"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0F664F" w:rsidRDefault="000F664F" w:rsidP="000F664F"/>
                        </w:txbxContent>
                      </v:textbox>
                    </v:shape>
                  </w:pict>
                </mc:Fallback>
              </mc:AlternateContent>
            </w:r>
            <w:r w:rsidRPr="000F664F">
              <w:rPr>
                <w:rFonts w:asciiTheme="minorHAnsi" w:hAnsiTheme="minorHAnsi" w:cs="Arial"/>
                <w:sz w:val="24"/>
                <w:szCs w:val="24"/>
              </w:rPr>
              <w:t xml:space="preserve">22.  Nanomaterials                                           </w:t>
            </w:r>
          </w:p>
        </w:tc>
      </w:tr>
      <w:tr w:rsidR="000F664F" w:rsidRPr="000F664F" w:rsidTr="002C5E9A">
        <w:trPr>
          <w:cantSplit/>
          <w:trHeight w:val="560"/>
        </w:trPr>
        <w:tc>
          <w:tcPr>
            <w:tcW w:w="4614" w:type="dxa"/>
            <w:gridSpan w:val="2"/>
          </w:tcPr>
          <w:p w:rsidR="000F664F" w:rsidRPr="000F664F" w:rsidRDefault="000F664F" w:rsidP="000F664F">
            <w:pPr>
              <w:pStyle w:val="Closing"/>
              <w:spacing w:line="240" w:lineRule="auto"/>
              <w:ind w:left="318" w:hanging="284"/>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650E36BA" wp14:editId="6D56700F">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E36BA"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0F664F" w:rsidRDefault="000F664F" w:rsidP="000F664F"/>
                        </w:txbxContent>
                      </v:textbox>
                    </v:shape>
                  </w:pict>
                </mc:Fallback>
              </mc:AlternateContent>
            </w:r>
            <w:r w:rsidRPr="000F664F">
              <w:rPr>
                <w:rFonts w:asciiTheme="minorHAnsi" w:hAnsiTheme="minorHAnsi" w:cs="Arial"/>
                <w:sz w:val="24"/>
                <w:szCs w:val="24"/>
              </w:rPr>
              <w:t xml:space="preserve">11.  Driving on University business (mini-bus, van, bus, forklift truck </w:t>
            </w:r>
            <w:proofErr w:type="spellStart"/>
            <w:r w:rsidRPr="000F664F">
              <w:rPr>
                <w:rFonts w:asciiTheme="minorHAnsi" w:hAnsiTheme="minorHAnsi" w:cs="Arial"/>
                <w:sz w:val="24"/>
                <w:szCs w:val="24"/>
              </w:rPr>
              <w:t>etc</w:t>
            </w:r>
            <w:proofErr w:type="spellEnd"/>
            <w:r w:rsidRPr="000F664F">
              <w:rPr>
                <w:rFonts w:asciiTheme="minorHAnsi" w:hAnsiTheme="minorHAnsi" w:cs="Arial"/>
                <w:sz w:val="24"/>
                <w:szCs w:val="24"/>
              </w:rPr>
              <w:t xml:space="preserve">)                                                </w:t>
            </w:r>
          </w:p>
        </w:tc>
        <w:tc>
          <w:tcPr>
            <w:tcW w:w="4600" w:type="dxa"/>
            <w:gridSpan w:val="2"/>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2815DE45" wp14:editId="69FCC96B">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5DE45" id="Text Box 3"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0F664F" w:rsidRDefault="000F664F" w:rsidP="000F664F"/>
                        </w:txbxContent>
                      </v:textbox>
                    </v:shape>
                  </w:pict>
                </mc:Fallback>
              </mc:AlternateContent>
            </w:r>
            <w:r w:rsidRPr="000F664F">
              <w:rPr>
                <w:rFonts w:asciiTheme="minorHAnsi" w:hAnsiTheme="minorHAnsi" w:cs="Arial"/>
                <w:sz w:val="24"/>
                <w:szCs w:val="24"/>
              </w:rPr>
              <w:t xml:space="preserve">23.  Workplace stressors (e.g. workload, relationships, job role </w:t>
            </w:r>
            <w:proofErr w:type="spellStart"/>
            <w:r w:rsidRPr="000F664F">
              <w:rPr>
                <w:rFonts w:asciiTheme="minorHAnsi" w:hAnsiTheme="minorHAnsi" w:cs="Arial"/>
                <w:sz w:val="24"/>
                <w:szCs w:val="24"/>
              </w:rPr>
              <w:t>etc</w:t>
            </w:r>
            <w:proofErr w:type="spellEnd"/>
            <w:r w:rsidRPr="000F664F">
              <w:rPr>
                <w:rFonts w:asciiTheme="minorHAnsi" w:hAnsiTheme="minorHAnsi" w:cs="Arial"/>
                <w:sz w:val="24"/>
                <w:szCs w:val="24"/>
              </w:rPr>
              <w:t xml:space="preserve">)                                           </w:t>
            </w:r>
          </w:p>
        </w:tc>
      </w:tr>
      <w:tr w:rsidR="000F664F" w:rsidRPr="000F664F" w:rsidTr="002C5E9A">
        <w:trPr>
          <w:cantSplit/>
          <w:trHeight w:val="560"/>
        </w:trPr>
        <w:tc>
          <w:tcPr>
            <w:tcW w:w="4614" w:type="dxa"/>
            <w:gridSpan w:val="2"/>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21C7EB3C" wp14:editId="0D981CB7">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7EB3C"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0F664F" w:rsidRDefault="000F664F" w:rsidP="000F664F"/>
                        </w:txbxContent>
                      </v:textbox>
                    </v:shape>
                  </w:pict>
                </mc:Fallback>
              </mc:AlternateContent>
            </w:r>
            <w:r w:rsidRPr="000F664F">
              <w:rPr>
                <w:rFonts w:asciiTheme="minorHAnsi" w:hAnsiTheme="minorHAnsi" w:cs="Arial"/>
                <w:sz w:val="24"/>
                <w:szCs w:val="24"/>
              </w:rPr>
              <w:t xml:space="preserve">12.  Food handling                                              </w:t>
            </w:r>
          </w:p>
        </w:tc>
        <w:tc>
          <w:tcPr>
            <w:tcW w:w="4600" w:type="dxa"/>
            <w:gridSpan w:val="2"/>
          </w:tcPr>
          <w:p w:rsidR="000F664F" w:rsidRPr="000F664F" w:rsidRDefault="000F664F" w:rsidP="000F664F">
            <w:pPr>
              <w:pStyle w:val="Closing"/>
              <w:spacing w:line="240" w:lineRule="auto"/>
              <w:ind w:left="0"/>
              <w:rPr>
                <w:rFonts w:asciiTheme="minorHAnsi" w:hAnsiTheme="minorHAnsi" w:cs="Arial"/>
                <w:sz w:val="24"/>
                <w:szCs w:val="24"/>
              </w:rPr>
            </w:pPr>
            <w:r w:rsidRPr="000F664F">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1F9249A3" wp14:editId="4A1FABAF">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664F" w:rsidRDefault="000F664F" w:rsidP="000F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249A3" id="Text Box 26"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0F664F" w:rsidRDefault="000F664F" w:rsidP="000F664F"/>
                        </w:txbxContent>
                      </v:textbox>
                    </v:shape>
                  </w:pict>
                </mc:Fallback>
              </mc:AlternateContent>
            </w:r>
            <w:r w:rsidRPr="000F664F">
              <w:rPr>
                <w:rFonts w:asciiTheme="minorHAnsi" w:hAnsiTheme="minorHAnsi" w:cs="Arial"/>
                <w:sz w:val="24"/>
                <w:szCs w:val="24"/>
              </w:rPr>
              <w:t xml:space="preserve">24.  Other (please specify)                      </w:t>
            </w:r>
          </w:p>
          <w:p w:rsidR="000F664F" w:rsidRPr="000F664F" w:rsidRDefault="000F664F" w:rsidP="000F664F">
            <w:pPr>
              <w:pStyle w:val="Closing"/>
              <w:spacing w:line="240" w:lineRule="auto"/>
              <w:ind w:left="0"/>
              <w:rPr>
                <w:rFonts w:asciiTheme="minorHAnsi" w:hAnsiTheme="minorHAnsi" w:cs="Arial"/>
                <w:sz w:val="24"/>
                <w:szCs w:val="24"/>
              </w:rPr>
            </w:pPr>
          </w:p>
        </w:tc>
      </w:tr>
    </w:tbl>
    <w:p w:rsidR="000F664F" w:rsidRPr="000F664F" w:rsidRDefault="000F664F" w:rsidP="000F664F">
      <w:pPr>
        <w:rPr>
          <w:rFonts w:asciiTheme="minorHAnsi" w:hAnsiTheme="minorHAnsi"/>
          <w:szCs w:val="24"/>
        </w:rPr>
      </w:pPr>
    </w:p>
    <w:p w:rsidR="000F664F" w:rsidRPr="000F664F" w:rsidRDefault="000F664F" w:rsidP="000F664F">
      <w:pPr>
        <w:rPr>
          <w:rFonts w:asciiTheme="minorHAnsi" w:hAnsiTheme="minorHAnsi"/>
          <w:b/>
          <w:szCs w:val="24"/>
        </w:rPr>
      </w:pPr>
      <w:r w:rsidRPr="000F664F">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0F664F" w:rsidRPr="000F664F" w:rsidTr="002C5E9A">
        <w:tc>
          <w:tcPr>
            <w:tcW w:w="2660" w:type="dxa"/>
          </w:tcPr>
          <w:p w:rsidR="000F664F" w:rsidRPr="000F664F" w:rsidRDefault="000F664F" w:rsidP="000F664F">
            <w:pPr>
              <w:rPr>
                <w:rFonts w:asciiTheme="minorHAnsi" w:hAnsiTheme="minorHAnsi"/>
                <w:b/>
                <w:szCs w:val="24"/>
              </w:rPr>
            </w:pPr>
            <w:r w:rsidRPr="000F664F">
              <w:rPr>
                <w:rFonts w:asciiTheme="minorHAnsi" w:hAnsiTheme="minorHAnsi"/>
                <w:b/>
                <w:szCs w:val="24"/>
              </w:rPr>
              <w:t>Name (block capitals)</w:t>
            </w:r>
          </w:p>
        </w:tc>
        <w:tc>
          <w:tcPr>
            <w:tcW w:w="6582" w:type="dxa"/>
          </w:tcPr>
          <w:p w:rsidR="000F664F" w:rsidRPr="000F664F" w:rsidRDefault="000F664F" w:rsidP="000F664F">
            <w:pPr>
              <w:rPr>
                <w:rFonts w:asciiTheme="minorHAnsi" w:hAnsiTheme="minorHAnsi"/>
                <w:szCs w:val="24"/>
              </w:rPr>
            </w:pPr>
            <w:r w:rsidRPr="000F664F">
              <w:rPr>
                <w:rFonts w:asciiTheme="minorHAnsi" w:hAnsiTheme="minorHAnsi"/>
                <w:szCs w:val="24"/>
              </w:rPr>
              <w:t>Paul Gerard</w:t>
            </w:r>
          </w:p>
        </w:tc>
      </w:tr>
      <w:tr w:rsidR="000F664F" w:rsidRPr="000F664F" w:rsidTr="002C5E9A">
        <w:tc>
          <w:tcPr>
            <w:tcW w:w="2660" w:type="dxa"/>
          </w:tcPr>
          <w:p w:rsidR="000F664F" w:rsidRPr="000F664F" w:rsidRDefault="000F664F" w:rsidP="000F664F">
            <w:pPr>
              <w:rPr>
                <w:rFonts w:asciiTheme="minorHAnsi" w:hAnsiTheme="minorHAnsi"/>
                <w:b/>
                <w:szCs w:val="24"/>
              </w:rPr>
            </w:pPr>
            <w:r w:rsidRPr="000F664F">
              <w:rPr>
                <w:rFonts w:asciiTheme="minorHAnsi" w:hAnsiTheme="minorHAnsi"/>
                <w:b/>
                <w:szCs w:val="24"/>
              </w:rPr>
              <w:t>Date</w:t>
            </w:r>
          </w:p>
        </w:tc>
        <w:tc>
          <w:tcPr>
            <w:tcW w:w="6582" w:type="dxa"/>
          </w:tcPr>
          <w:p w:rsidR="000F664F" w:rsidRPr="000F664F" w:rsidRDefault="000F664F" w:rsidP="000F664F">
            <w:pPr>
              <w:rPr>
                <w:rFonts w:asciiTheme="minorHAnsi" w:hAnsiTheme="minorHAnsi"/>
                <w:szCs w:val="24"/>
              </w:rPr>
            </w:pPr>
            <w:r w:rsidRPr="000F664F">
              <w:rPr>
                <w:rFonts w:asciiTheme="minorHAnsi" w:hAnsiTheme="minorHAnsi"/>
                <w:szCs w:val="24"/>
              </w:rPr>
              <w:t>24/10/17</w:t>
            </w:r>
          </w:p>
        </w:tc>
      </w:tr>
      <w:tr w:rsidR="000F664F" w:rsidRPr="000F664F" w:rsidTr="002C5E9A">
        <w:tc>
          <w:tcPr>
            <w:tcW w:w="2660" w:type="dxa"/>
          </w:tcPr>
          <w:p w:rsidR="000F664F" w:rsidRPr="000F664F" w:rsidRDefault="000F664F" w:rsidP="000F664F">
            <w:pPr>
              <w:rPr>
                <w:rFonts w:asciiTheme="minorHAnsi" w:hAnsiTheme="minorHAnsi"/>
                <w:b/>
                <w:szCs w:val="24"/>
              </w:rPr>
            </w:pPr>
            <w:r w:rsidRPr="000F664F">
              <w:rPr>
                <w:rFonts w:asciiTheme="minorHAnsi" w:hAnsiTheme="minorHAnsi"/>
                <w:b/>
                <w:szCs w:val="24"/>
              </w:rPr>
              <w:t>Extension number</w:t>
            </w:r>
          </w:p>
        </w:tc>
        <w:tc>
          <w:tcPr>
            <w:tcW w:w="6582" w:type="dxa"/>
          </w:tcPr>
          <w:p w:rsidR="000F664F" w:rsidRPr="000F664F" w:rsidRDefault="000F664F" w:rsidP="000F664F">
            <w:pPr>
              <w:rPr>
                <w:rFonts w:asciiTheme="minorHAnsi" w:hAnsiTheme="minorHAnsi"/>
                <w:szCs w:val="24"/>
              </w:rPr>
            </w:pPr>
            <w:r w:rsidRPr="000F664F">
              <w:rPr>
                <w:rFonts w:asciiTheme="minorHAnsi" w:hAnsiTheme="minorHAnsi"/>
                <w:szCs w:val="24"/>
              </w:rPr>
              <w:t>3742</w:t>
            </w:r>
          </w:p>
        </w:tc>
      </w:tr>
    </w:tbl>
    <w:p w:rsidR="000F664F" w:rsidRDefault="000F664F" w:rsidP="000F664F">
      <w:pPr>
        <w:rPr>
          <w:rFonts w:asciiTheme="minorHAnsi" w:hAnsiTheme="minorHAnsi"/>
          <w:szCs w:val="24"/>
        </w:rPr>
      </w:pPr>
    </w:p>
    <w:p w:rsidR="000F664F" w:rsidRPr="000F664F" w:rsidRDefault="000F664F" w:rsidP="000F664F">
      <w:pPr>
        <w:rPr>
          <w:rFonts w:asciiTheme="minorHAnsi" w:hAnsiTheme="minorHAnsi"/>
          <w:szCs w:val="24"/>
        </w:rPr>
      </w:pPr>
      <w:bookmarkStart w:id="0" w:name="_GoBack"/>
      <w:bookmarkEnd w:id="0"/>
      <w:r w:rsidRPr="000F664F">
        <w:rPr>
          <w:rFonts w:asciiTheme="minorHAnsi" w:hAnsiTheme="minorHAnsi"/>
          <w:szCs w:val="24"/>
        </w:rPr>
        <w:t>Managers should use this form and the information contained in it during induction of new staff to identify any training needs or requirement for referral to Occupational Health (OH).</w:t>
      </w:r>
    </w:p>
    <w:p w:rsidR="000F664F" w:rsidRPr="000F664F" w:rsidRDefault="000F664F" w:rsidP="000F664F">
      <w:pPr>
        <w:rPr>
          <w:rFonts w:asciiTheme="minorHAnsi" w:hAnsiTheme="minorHAnsi"/>
          <w:szCs w:val="24"/>
        </w:rPr>
      </w:pPr>
    </w:p>
    <w:p w:rsidR="000F664F" w:rsidRPr="000F664F" w:rsidRDefault="000F664F" w:rsidP="000F664F">
      <w:pPr>
        <w:rPr>
          <w:rFonts w:asciiTheme="minorHAnsi" w:hAnsiTheme="minorHAnsi"/>
          <w:szCs w:val="24"/>
        </w:rPr>
      </w:pPr>
      <w:r w:rsidRPr="000F664F">
        <w:rPr>
          <w:rFonts w:asciiTheme="minorHAnsi" w:hAnsiTheme="minorHAnsi"/>
          <w:szCs w:val="24"/>
        </w:rPr>
        <w:t>Should any of this associated information be unavailable please contact OH (Tel: 023 9284 3187) so that appropriate advice can be given.</w:t>
      </w:r>
    </w:p>
    <w:p w:rsidR="00FC5AF5" w:rsidRPr="00FC5AF5" w:rsidRDefault="00FC5AF5" w:rsidP="000F664F">
      <w:pPr>
        <w:rPr>
          <w:rFonts w:asciiTheme="minorHAnsi" w:hAnsiTheme="minorHAnsi"/>
          <w:szCs w:val="24"/>
        </w:rPr>
      </w:pP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0F664F"/>
    <w:rsid w:val="002529F1"/>
    <w:rsid w:val="00441E09"/>
    <w:rsid w:val="00896379"/>
    <w:rsid w:val="009761DF"/>
    <w:rsid w:val="009E4EBB"/>
    <w:rsid w:val="00A4244F"/>
    <w:rsid w:val="00CA49CC"/>
    <w:rsid w:val="00DA7C90"/>
    <w:rsid w:val="00FC5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Closing">
    <w:name w:val="Closing"/>
    <w:basedOn w:val="Normal"/>
    <w:link w:val="ClosingChar"/>
    <w:rsid w:val="000F664F"/>
    <w:pPr>
      <w:widowControl/>
      <w:spacing w:line="220" w:lineRule="atLeast"/>
      <w:ind w:left="835"/>
    </w:pPr>
    <w:rPr>
      <w:snapToGrid/>
      <w:sz w:val="20"/>
      <w:lang w:val="en-GB"/>
    </w:rPr>
  </w:style>
  <w:style w:type="character" w:customStyle="1" w:styleId="ClosingChar">
    <w:name w:val="Closing Char"/>
    <w:basedOn w:val="DefaultParagraphFont"/>
    <w:link w:val="Closing"/>
    <w:rsid w:val="000F66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5</cp:revision>
  <dcterms:created xsi:type="dcterms:W3CDTF">2017-10-30T16:28:00Z</dcterms:created>
  <dcterms:modified xsi:type="dcterms:W3CDTF">2017-11-01T08:48:00Z</dcterms:modified>
</cp:coreProperties>
</file>