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DB" w:rsidRPr="00CA719F" w:rsidRDefault="0052659A" w:rsidP="0052659A">
      <w:pPr>
        <w:spacing w:after="0"/>
        <w:rPr>
          <w:rFonts w:ascii="Calibri" w:hAnsi="Calibri"/>
          <w:sz w:val="24"/>
          <w:szCs w:val="24"/>
        </w:rPr>
      </w:pPr>
      <w:r w:rsidRPr="00CA719F">
        <w:rPr>
          <w:rFonts w:ascii="Calibri" w:hAnsi="Calibri"/>
          <w:sz w:val="24"/>
          <w:szCs w:val="24"/>
        </w:rPr>
        <w:t>Portsmouth Business School</w:t>
      </w:r>
    </w:p>
    <w:p w:rsidR="0052659A" w:rsidRPr="00CA719F" w:rsidRDefault="00F01886" w:rsidP="0052659A">
      <w:pPr>
        <w:spacing w:after="0"/>
        <w:rPr>
          <w:rFonts w:ascii="Calibri" w:hAnsi="Calibri"/>
          <w:sz w:val="24"/>
          <w:szCs w:val="24"/>
        </w:rPr>
      </w:pPr>
      <w:r>
        <w:rPr>
          <w:rFonts w:ascii="Calibri" w:hAnsi="Calibri"/>
          <w:sz w:val="24"/>
          <w:szCs w:val="24"/>
        </w:rPr>
        <w:t>Department of Operations &amp; Systems Management</w:t>
      </w:r>
    </w:p>
    <w:p w:rsidR="0052659A" w:rsidRPr="00CA719F" w:rsidRDefault="0052659A" w:rsidP="0052659A">
      <w:pPr>
        <w:spacing w:after="0"/>
        <w:rPr>
          <w:rFonts w:ascii="Calibri" w:hAnsi="Calibri"/>
          <w:b/>
          <w:sz w:val="24"/>
          <w:szCs w:val="24"/>
        </w:rPr>
      </w:pPr>
    </w:p>
    <w:p w:rsidR="0052659A" w:rsidRPr="00CA719F" w:rsidRDefault="00207C0F" w:rsidP="0052659A">
      <w:pPr>
        <w:spacing w:after="0"/>
        <w:rPr>
          <w:rFonts w:ascii="Calibri" w:hAnsi="Calibri"/>
          <w:b/>
          <w:sz w:val="24"/>
          <w:szCs w:val="24"/>
        </w:rPr>
      </w:pPr>
      <w:r>
        <w:rPr>
          <w:rFonts w:ascii="Calibri" w:hAnsi="Calibri"/>
          <w:b/>
          <w:sz w:val="24"/>
          <w:szCs w:val="24"/>
        </w:rPr>
        <w:t xml:space="preserve">Senior </w:t>
      </w:r>
      <w:r w:rsidR="0052659A" w:rsidRPr="00CA719F">
        <w:rPr>
          <w:rFonts w:ascii="Calibri" w:hAnsi="Calibri"/>
          <w:b/>
          <w:sz w:val="24"/>
          <w:szCs w:val="24"/>
        </w:rPr>
        <w:t>Lecturer</w:t>
      </w:r>
    </w:p>
    <w:p w:rsidR="0052659A" w:rsidRPr="00CA719F" w:rsidRDefault="0052659A" w:rsidP="0052659A">
      <w:pPr>
        <w:spacing w:after="0"/>
        <w:rPr>
          <w:rFonts w:ascii="Calibri" w:hAnsi="Calibri"/>
          <w:b/>
          <w:sz w:val="24"/>
          <w:szCs w:val="24"/>
        </w:rPr>
      </w:pPr>
    </w:p>
    <w:p w:rsidR="0052659A" w:rsidRPr="00CA719F" w:rsidRDefault="0052659A" w:rsidP="0052659A">
      <w:pPr>
        <w:spacing w:after="0"/>
        <w:rPr>
          <w:rFonts w:ascii="Calibri" w:hAnsi="Calibri"/>
          <w:b/>
          <w:sz w:val="24"/>
          <w:szCs w:val="24"/>
        </w:rPr>
      </w:pPr>
      <w:r w:rsidRPr="00CA719F">
        <w:rPr>
          <w:rFonts w:ascii="Calibri" w:hAnsi="Calibri"/>
          <w:b/>
          <w:sz w:val="24"/>
          <w:szCs w:val="24"/>
        </w:rPr>
        <w:t>Salary:</w:t>
      </w:r>
      <w:r w:rsidRPr="00CA719F">
        <w:rPr>
          <w:rFonts w:ascii="Calibri" w:hAnsi="Calibri"/>
          <w:b/>
          <w:sz w:val="24"/>
          <w:szCs w:val="24"/>
        </w:rPr>
        <w:tab/>
      </w:r>
      <w:r w:rsidRPr="00CA719F">
        <w:rPr>
          <w:rFonts w:ascii="Calibri" w:hAnsi="Calibri"/>
          <w:b/>
          <w:sz w:val="24"/>
          <w:szCs w:val="24"/>
        </w:rPr>
        <w:tab/>
      </w:r>
      <w:r w:rsidR="00CA719F">
        <w:rPr>
          <w:rFonts w:ascii="Calibri" w:hAnsi="Calibri"/>
          <w:b/>
          <w:sz w:val="24"/>
          <w:szCs w:val="24"/>
        </w:rPr>
        <w:t xml:space="preserve">    </w:t>
      </w:r>
      <w:r w:rsidRPr="00CA719F">
        <w:rPr>
          <w:rFonts w:ascii="Calibri" w:hAnsi="Calibri"/>
          <w:b/>
          <w:sz w:val="24"/>
          <w:szCs w:val="24"/>
        </w:rPr>
        <w:t>£</w:t>
      </w:r>
      <w:r w:rsidR="00207C0F">
        <w:rPr>
          <w:rFonts w:ascii="Calibri" w:hAnsi="Calibri"/>
          <w:b/>
          <w:sz w:val="24"/>
          <w:szCs w:val="24"/>
        </w:rPr>
        <w:t>36,298</w:t>
      </w:r>
      <w:r w:rsidRPr="00CA719F">
        <w:rPr>
          <w:rFonts w:ascii="Calibri" w:hAnsi="Calibri"/>
          <w:b/>
          <w:sz w:val="24"/>
          <w:szCs w:val="24"/>
        </w:rPr>
        <w:t xml:space="preserve"> - £</w:t>
      </w:r>
      <w:r w:rsidR="00207C0F">
        <w:rPr>
          <w:rFonts w:ascii="Calibri" w:hAnsi="Calibri"/>
          <w:b/>
          <w:sz w:val="24"/>
          <w:szCs w:val="24"/>
        </w:rPr>
        <w:t>44,607</w:t>
      </w:r>
    </w:p>
    <w:p w:rsidR="0052659A" w:rsidRPr="00CA719F" w:rsidRDefault="0052659A" w:rsidP="0052659A">
      <w:pPr>
        <w:spacing w:after="0"/>
        <w:rPr>
          <w:rFonts w:ascii="Calibri" w:hAnsi="Calibri"/>
          <w:b/>
          <w:sz w:val="24"/>
          <w:szCs w:val="24"/>
        </w:rPr>
      </w:pPr>
      <w:r w:rsidRPr="00CA719F">
        <w:rPr>
          <w:rFonts w:ascii="Calibri" w:hAnsi="Calibri"/>
          <w:b/>
          <w:sz w:val="24"/>
          <w:szCs w:val="24"/>
        </w:rPr>
        <w:t>Closing date:      15</w:t>
      </w:r>
      <w:r w:rsidRPr="00CA719F">
        <w:rPr>
          <w:rFonts w:ascii="Calibri" w:hAnsi="Calibri"/>
          <w:b/>
          <w:sz w:val="24"/>
          <w:szCs w:val="24"/>
          <w:vertAlign w:val="superscript"/>
        </w:rPr>
        <w:t>th</w:t>
      </w:r>
      <w:r w:rsidRPr="00CA719F">
        <w:rPr>
          <w:rFonts w:ascii="Calibri" w:hAnsi="Calibri"/>
          <w:b/>
          <w:sz w:val="24"/>
          <w:szCs w:val="24"/>
        </w:rPr>
        <w:t xml:space="preserve"> April 2013</w:t>
      </w:r>
    </w:p>
    <w:p w:rsidR="0052659A" w:rsidRPr="00CA719F" w:rsidRDefault="00F01886" w:rsidP="0052659A">
      <w:pPr>
        <w:spacing w:after="0"/>
        <w:rPr>
          <w:rFonts w:ascii="Calibri" w:hAnsi="Calibri"/>
          <w:b/>
          <w:sz w:val="24"/>
          <w:szCs w:val="24"/>
        </w:rPr>
      </w:pPr>
      <w:r>
        <w:rPr>
          <w:rFonts w:ascii="Calibri" w:hAnsi="Calibri"/>
          <w:b/>
          <w:sz w:val="24"/>
          <w:szCs w:val="24"/>
        </w:rPr>
        <w:t>Reference:          100078</w:t>
      </w:r>
      <w:r w:rsidR="0052659A" w:rsidRPr="00CA719F">
        <w:rPr>
          <w:rFonts w:ascii="Calibri" w:hAnsi="Calibri"/>
          <w:b/>
          <w:sz w:val="24"/>
          <w:szCs w:val="24"/>
        </w:rPr>
        <w:t>3</w:t>
      </w:r>
      <w:r w:rsidR="00207C0F">
        <w:rPr>
          <w:rFonts w:ascii="Calibri" w:hAnsi="Calibri"/>
          <w:b/>
          <w:sz w:val="24"/>
          <w:szCs w:val="24"/>
        </w:rPr>
        <w:t>4</w:t>
      </w:r>
    </w:p>
    <w:p w:rsidR="00F635A4" w:rsidRPr="00CA719F" w:rsidRDefault="00F635A4" w:rsidP="00F635A4">
      <w:pPr>
        <w:pStyle w:val="Default"/>
        <w:rPr>
          <w:rFonts w:ascii="Calibri" w:hAnsi="Calibri"/>
        </w:rPr>
      </w:pPr>
    </w:p>
    <w:p w:rsidR="0031784C" w:rsidRPr="00CA719F" w:rsidRDefault="0031784C" w:rsidP="0031784C">
      <w:pPr>
        <w:spacing w:after="0"/>
        <w:rPr>
          <w:rFonts w:ascii="Calibri" w:hAnsi="Calibri" w:cs="Arial"/>
          <w:sz w:val="24"/>
          <w:szCs w:val="24"/>
        </w:rPr>
      </w:pPr>
      <w:r w:rsidRPr="00CA719F">
        <w:rPr>
          <w:rFonts w:ascii="Calibri" w:eastAsia="Times New Roman" w:hAnsi="Calibri" w:cs="Arial"/>
          <w:sz w:val="24"/>
          <w:szCs w:val="24"/>
          <w:lang w:eastAsia="en-GB"/>
        </w:rPr>
        <w:t>The University of Portsmouth was recently identified as one of the top 350 Universities in the world in the T</w:t>
      </w:r>
      <w:r w:rsidR="00344B3B" w:rsidRPr="00CA719F">
        <w:rPr>
          <w:rFonts w:ascii="Calibri" w:eastAsia="Times New Roman" w:hAnsi="Calibri" w:cs="Arial"/>
          <w:sz w:val="24"/>
          <w:szCs w:val="24"/>
          <w:lang w:eastAsia="en-GB"/>
        </w:rPr>
        <w:t xml:space="preserve">imes </w:t>
      </w:r>
      <w:r w:rsidRPr="00CA719F">
        <w:rPr>
          <w:rFonts w:ascii="Calibri" w:eastAsia="Times New Roman" w:hAnsi="Calibri" w:cs="Arial"/>
          <w:sz w:val="24"/>
          <w:szCs w:val="24"/>
          <w:lang w:eastAsia="en-GB"/>
        </w:rPr>
        <w:t>H</w:t>
      </w:r>
      <w:r w:rsidR="00344B3B" w:rsidRPr="00CA719F">
        <w:rPr>
          <w:rFonts w:ascii="Calibri" w:eastAsia="Times New Roman" w:hAnsi="Calibri" w:cs="Arial"/>
          <w:sz w:val="24"/>
          <w:szCs w:val="24"/>
          <w:lang w:eastAsia="en-GB"/>
        </w:rPr>
        <w:t xml:space="preserve">igher </w:t>
      </w:r>
      <w:r w:rsidRPr="00CA719F">
        <w:rPr>
          <w:rFonts w:ascii="Calibri" w:eastAsia="Times New Roman" w:hAnsi="Calibri" w:cs="Arial"/>
          <w:sz w:val="24"/>
          <w:szCs w:val="24"/>
          <w:lang w:eastAsia="en-GB"/>
        </w:rPr>
        <w:t>E</w:t>
      </w:r>
      <w:r w:rsidR="00344B3B" w:rsidRPr="00CA719F">
        <w:rPr>
          <w:rFonts w:ascii="Calibri" w:eastAsia="Times New Roman" w:hAnsi="Calibri" w:cs="Arial"/>
          <w:sz w:val="24"/>
          <w:szCs w:val="24"/>
          <w:lang w:eastAsia="en-GB"/>
        </w:rPr>
        <w:t>ducation</w:t>
      </w:r>
      <w:r w:rsidRPr="00CA719F">
        <w:rPr>
          <w:rFonts w:ascii="Calibri" w:eastAsia="Times New Roman" w:hAnsi="Calibri" w:cs="Arial"/>
          <w:sz w:val="24"/>
          <w:szCs w:val="24"/>
          <w:lang w:eastAsia="en-GB"/>
        </w:rPr>
        <w:t xml:space="preserve"> 2012 World University rankings. </w:t>
      </w:r>
      <w:r w:rsidRPr="00CA719F">
        <w:rPr>
          <w:rFonts w:ascii="Calibri" w:hAnsi="Calibri" w:cs="Arial"/>
          <w:sz w:val="24"/>
          <w:szCs w:val="24"/>
        </w:rPr>
        <w:t xml:space="preserve">Portsmouth Business School has a track record of sustained excellence in teaching and research as evidenced by the </w:t>
      </w:r>
      <w:r w:rsidRPr="00CA719F">
        <w:rPr>
          <w:rFonts w:ascii="Calibri" w:hAnsi="Calibri"/>
          <w:sz w:val="24"/>
          <w:szCs w:val="24"/>
        </w:rPr>
        <w:t>consistently high student satisfaction scores in the National Student Survey,</w:t>
      </w:r>
      <w:r w:rsidRPr="00CA719F">
        <w:rPr>
          <w:rFonts w:ascii="Calibri" w:hAnsi="Calibri" w:cs="Arial"/>
          <w:sz w:val="24"/>
          <w:szCs w:val="24"/>
        </w:rPr>
        <w:t xml:space="preserve"> the excellent employability record of our graduates, and the results of the </w:t>
      </w:r>
      <w:r w:rsidR="00344B3B" w:rsidRPr="00CA719F">
        <w:rPr>
          <w:rFonts w:ascii="Calibri" w:hAnsi="Calibri" w:cs="Arial"/>
          <w:sz w:val="24"/>
          <w:szCs w:val="24"/>
        </w:rPr>
        <w:t xml:space="preserve">last two </w:t>
      </w:r>
      <w:r w:rsidRPr="00CA719F">
        <w:rPr>
          <w:rFonts w:ascii="Calibri" w:hAnsi="Calibri" w:cs="Arial"/>
          <w:sz w:val="24"/>
          <w:szCs w:val="24"/>
        </w:rPr>
        <w:t>R</w:t>
      </w:r>
      <w:r w:rsidR="00344B3B" w:rsidRPr="00CA719F">
        <w:rPr>
          <w:rFonts w:ascii="Calibri" w:hAnsi="Calibri" w:cs="Arial"/>
          <w:sz w:val="24"/>
          <w:szCs w:val="24"/>
        </w:rPr>
        <w:t xml:space="preserve">esearch </w:t>
      </w:r>
      <w:r w:rsidRPr="00CA719F">
        <w:rPr>
          <w:rFonts w:ascii="Calibri" w:hAnsi="Calibri" w:cs="Arial"/>
          <w:sz w:val="24"/>
          <w:szCs w:val="24"/>
        </w:rPr>
        <w:t>A</w:t>
      </w:r>
      <w:r w:rsidR="00344B3B" w:rsidRPr="00CA719F">
        <w:rPr>
          <w:rFonts w:ascii="Calibri" w:hAnsi="Calibri" w:cs="Arial"/>
          <w:sz w:val="24"/>
          <w:szCs w:val="24"/>
        </w:rPr>
        <w:t xml:space="preserve">ssessment </w:t>
      </w:r>
      <w:r w:rsidRPr="00CA719F">
        <w:rPr>
          <w:rFonts w:ascii="Calibri" w:hAnsi="Calibri" w:cs="Arial"/>
          <w:sz w:val="24"/>
          <w:szCs w:val="24"/>
        </w:rPr>
        <w:t>E</w:t>
      </w:r>
      <w:r w:rsidR="00344B3B" w:rsidRPr="00CA719F">
        <w:rPr>
          <w:rFonts w:ascii="Calibri" w:hAnsi="Calibri" w:cs="Arial"/>
          <w:sz w:val="24"/>
          <w:szCs w:val="24"/>
        </w:rPr>
        <w:t xml:space="preserve">xercises (RAE) 2001 and </w:t>
      </w:r>
      <w:r w:rsidRPr="00CA719F">
        <w:rPr>
          <w:rFonts w:ascii="Calibri" w:hAnsi="Calibri" w:cs="Arial"/>
          <w:sz w:val="24"/>
          <w:szCs w:val="24"/>
        </w:rPr>
        <w:t>2008</w:t>
      </w:r>
      <w:r w:rsidR="00344B3B" w:rsidRPr="00CA719F">
        <w:rPr>
          <w:rFonts w:ascii="Calibri" w:hAnsi="Calibri" w:cs="Arial"/>
          <w:sz w:val="24"/>
          <w:szCs w:val="24"/>
        </w:rPr>
        <w:t>, which positioned the School in the top quartile of the</w:t>
      </w:r>
      <w:r w:rsidRPr="00CA719F">
        <w:rPr>
          <w:rFonts w:ascii="Calibri" w:hAnsi="Calibri" w:cs="Arial"/>
          <w:sz w:val="24"/>
          <w:szCs w:val="24"/>
        </w:rPr>
        <w:t xml:space="preserve"> submissions in Business and Management. </w:t>
      </w:r>
      <w:r w:rsidR="00413FB6" w:rsidRPr="00CA719F">
        <w:rPr>
          <w:rFonts w:ascii="Calibri" w:hAnsi="Calibri" w:cs="Arial"/>
          <w:sz w:val="24"/>
          <w:szCs w:val="24"/>
        </w:rPr>
        <w:t>We</w:t>
      </w:r>
      <w:r w:rsidR="00413FB6" w:rsidRPr="00CA719F">
        <w:rPr>
          <w:rFonts w:ascii="Calibri" w:hAnsi="Calibri"/>
          <w:sz w:val="24"/>
          <w:szCs w:val="24"/>
        </w:rPr>
        <w:t xml:space="preserve"> offer a full range of degree programmes across business, management, law and economics, including the AMBA accredited MBA and the Doctor of Business Administration (DBA) programme. </w:t>
      </w:r>
      <w:r w:rsidR="00E04FF6" w:rsidRPr="00CA719F">
        <w:rPr>
          <w:rFonts w:ascii="Calibri" w:hAnsi="Calibri"/>
          <w:sz w:val="24"/>
          <w:szCs w:val="24"/>
        </w:rPr>
        <w:t xml:space="preserve">We </w:t>
      </w:r>
      <w:r w:rsidR="00E04FF6" w:rsidRPr="00CA719F">
        <w:rPr>
          <w:rFonts w:ascii="Calibri" w:hAnsi="Calibri" w:cs="Arial"/>
          <w:sz w:val="24"/>
          <w:szCs w:val="24"/>
        </w:rPr>
        <w:t>combine excellence in research and scholarship with considerable business and consultancy experience</w:t>
      </w:r>
      <w:r w:rsidR="00C06F1D" w:rsidRPr="00CA719F">
        <w:rPr>
          <w:rFonts w:ascii="Calibri" w:hAnsi="Calibri" w:cs="Arial"/>
          <w:sz w:val="24"/>
          <w:szCs w:val="24"/>
        </w:rPr>
        <w:t>,</w:t>
      </w:r>
      <w:r w:rsidR="00E04FF6" w:rsidRPr="00CA719F">
        <w:rPr>
          <w:rFonts w:ascii="Calibri" w:hAnsi="Calibri" w:cs="Arial"/>
          <w:sz w:val="24"/>
          <w:szCs w:val="24"/>
        </w:rPr>
        <w:t xml:space="preserve"> and </w:t>
      </w:r>
      <w:r w:rsidR="00E04FF6" w:rsidRPr="00CA719F">
        <w:rPr>
          <w:rFonts w:ascii="Calibri" w:hAnsi="Calibri"/>
          <w:sz w:val="24"/>
          <w:szCs w:val="24"/>
        </w:rPr>
        <w:t>provide leadership in the development and dissemination of sustainable business and management practice.</w:t>
      </w:r>
    </w:p>
    <w:p w:rsidR="0031784C" w:rsidRPr="00CA719F" w:rsidRDefault="0031784C" w:rsidP="0031784C">
      <w:pPr>
        <w:spacing w:after="0"/>
        <w:rPr>
          <w:rFonts w:ascii="Calibri" w:hAnsi="Calibri" w:cs="Arial"/>
          <w:sz w:val="24"/>
          <w:szCs w:val="24"/>
        </w:rPr>
      </w:pPr>
    </w:p>
    <w:p w:rsidR="00E04FF6" w:rsidRPr="00CA719F" w:rsidRDefault="0031784C" w:rsidP="00E04FF6">
      <w:pPr>
        <w:rPr>
          <w:rFonts w:ascii="Calibri" w:hAnsi="Calibri"/>
          <w:b/>
          <w:sz w:val="24"/>
          <w:szCs w:val="24"/>
        </w:rPr>
      </w:pPr>
      <w:r w:rsidRPr="00CA719F">
        <w:rPr>
          <w:rFonts w:ascii="Calibri" w:eastAsia="Times New Roman" w:hAnsi="Calibri"/>
          <w:sz w:val="24"/>
          <w:szCs w:val="24"/>
          <w:lang w:eastAsia="en-GB"/>
        </w:rPr>
        <w:t xml:space="preserve">Portsmouth Business School </w:t>
      </w:r>
      <w:r w:rsidR="00413FB6" w:rsidRPr="00CA719F">
        <w:rPr>
          <w:rFonts w:ascii="Calibri" w:eastAsia="Times New Roman" w:hAnsi="Calibri"/>
          <w:sz w:val="24"/>
          <w:szCs w:val="24"/>
          <w:lang w:eastAsia="en-GB"/>
        </w:rPr>
        <w:t>has</w:t>
      </w:r>
      <w:r w:rsidRPr="00CA719F">
        <w:rPr>
          <w:rFonts w:ascii="Calibri" w:eastAsia="Times New Roman" w:hAnsi="Calibri"/>
          <w:sz w:val="24"/>
          <w:szCs w:val="24"/>
          <w:lang w:eastAsia="en-GB"/>
        </w:rPr>
        <w:t xml:space="preserve"> a vibrant environment and </w:t>
      </w:r>
      <w:r w:rsidR="00413FB6" w:rsidRPr="00CA719F">
        <w:rPr>
          <w:rFonts w:ascii="Calibri" w:eastAsia="Times New Roman" w:hAnsi="Calibri"/>
          <w:sz w:val="24"/>
          <w:szCs w:val="24"/>
          <w:lang w:eastAsia="en-GB"/>
        </w:rPr>
        <w:t>is ambitious. We wish to build upon our</w:t>
      </w:r>
      <w:r w:rsidRPr="00CA719F">
        <w:rPr>
          <w:rFonts w:ascii="Calibri" w:eastAsia="Times New Roman" w:hAnsi="Calibri"/>
          <w:sz w:val="24"/>
          <w:szCs w:val="24"/>
          <w:lang w:eastAsia="en-GB"/>
        </w:rPr>
        <w:t xml:space="preserve"> existing strengths </w:t>
      </w:r>
      <w:r w:rsidR="00413FB6" w:rsidRPr="00CA719F">
        <w:rPr>
          <w:rFonts w:ascii="Calibri" w:eastAsia="Times New Roman" w:hAnsi="Calibri"/>
          <w:sz w:val="24"/>
          <w:szCs w:val="24"/>
          <w:lang w:eastAsia="en-GB"/>
        </w:rPr>
        <w:t xml:space="preserve">and considerable recent success </w:t>
      </w:r>
      <w:r w:rsidRPr="00CA719F">
        <w:rPr>
          <w:rFonts w:ascii="Calibri" w:eastAsia="Times New Roman" w:hAnsi="Calibri"/>
          <w:sz w:val="24"/>
          <w:szCs w:val="24"/>
          <w:lang w:eastAsia="en-GB"/>
        </w:rPr>
        <w:t xml:space="preserve">by </w:t>
      </w:r>
      <w:r w:rsidR="00413FB6" w:rsidRPr="00CA719F">
        <w:rPr>
          <w:rFonts w:ascii="Calibri" w:eastAsia="Times New Roman" w:hAnsi="Calibri"/>
          <w:sz w:val="24"/>
          <w:szCs w:val="24"/>
          <w:lang w:eastAsia="en-GB"/>
        </w:rPr>
        <w:t xml:space="preserve">investing in excellence. We seek to appoint to a number of </w:t>
      </w:r>
      <w:r w:rsidR="00413FB6" w:rsidRPr="00CA719F">
        <w:rPr>
          <w:rFonts w:ascii="Calibri" w:eastAsia="Times New Roman" w:hAnsi="Calibri" w:cs="Times New Roman"/>
          <w:sz w:val="24"/>
          <w:szCs w:val="24"/>
          <w:lang w:eastAsia="en-GB"/>
        </w:rPr>
        <w:t>new academic posts at Lecturer</w:t>
      </w:r>
      <w:r w:rsidR="00E04FF6" w:rsidRPr="00CA719F">
        <w:rPr>
          <w:rFonts w:ascii="Calibri" w:eastAsia="Times New Roman" w:hAnsi="Calibri" w:cs="Times New Roman"/>
          <w:sz w:val="24"/>
          <w:szCs w:val="24"/>
          <w:lang w:eastAsia="en-GB"/>
        </w:rPr>
        <w:t xml:space="preserve"> and Senior Lecturer levels.</w:t>
      </w:r>
      <w:r w:rsidR="00E04FF6" w:rsidRPr="00CA719F">
        <w:rPr>
          <w:rFonts w:ascii="Calibri" w:hAnsi="Calibri"/>
          <w:sz w:val="24"/>
          <w:szCs w:val="24"/>
        </w:rPr>
        <w:t xml:space="preserve"> The successful candidates are likely to have completed a doctorate recently, or be close to completion. Professional qualifications and senior professional experience will also be considered. You will be committed to excelle</w:t>
      </w:r>
      <w:r w:rsidR="00C06F1D" w:rsidRPr="00CA719F">
        <w:rPr>
          <w:rFonts w:ascii="Calibri" w:hAnsi="Calibri"/>
          <w:sz w:val="24"/>
          <w:szCs w:val="24"/>
        </w:rPr>
        <w:t>nce in teaching at all levels, and s</w:t>
      </w:r>
      <w:r w:rsidR="00E04FF6" w:rsidRPr="00CA719F">
        <w:rPr>
          <w:rFonts w:ascii="Calibri" w:hAnsi="Calibri"/>
          <w:sz w:val="24"/>
          <w:szCs w:val="24"/>
        </w:rPr>
        <w:t xml:space="preserve">upport to develop teaching skills is available for less </w:t>
      </w:r>
      <w:r w:rsidR="00343E32" w:rsidRPr="00CA719F">
        <w:rPr>
          <w:rFonts w:ascii="Calibri" w:hAnsi="Calibri"/>
          <w:sz w:val="24"/>
          <w:szCs w:val="24"/>
        </w:rPr>
        <w:t>experienced staff. You will</w:t>
      </w:r>
      <w:r w:rsidR="00E04FF6" w:rsidRPr="00CA719F">
        <w:rPr>
          <w:rFonts w:ascii="Calibri" w:hAnsi="Calibri"/>
          <w:sz w:val="24"/>
          <w:szCs w:val="24"/>
        </w:rPr>
        <w:t xml:space="preserve"> be expected to make a significant contribution to the research profile and knowledge service activities of the School.  You wil</w:t>
      </w:r>
      <w:r w:rsidR="0015448D" w:rsidRPr="00CA719F">
        <w:rPr>
          <w:rFonts w:ascii="Calibri" w:hAnsi="Calibri"/>
          <w:sz w:val="24"/>
          <w:szCs w:val="24"/>
        </w:rPr>
        <w:t>l have drive and enthusiasm,</w:t>
      </w:r>
      <w:r w:rsidR="00E04FF6" w:rsidRPr="00CA719F">
        <w:rPr>
          <w:rFonts w:ascii="Calibri" w:hAnsi="Calibri"/>
          <w:sz w:val="24"/>
          <w:szCs w:val="24"/>
        </w:rPr>
        <w:t xml:space="preserve"> an innovative approach to research, learning and teaching</w:t>
      </w:r>
      <w:r w:rsidR="0015448D" w:rsidRPr="00CA719F">
        <w:rPr>
          <w:rFonts w:ascii="Calibri" w:hAnsi="Calibri"/>
          <w:sz w:val="24"/>
          <w:szCs w:val="24"/>
        </w:rPr>
        <w:t>, and enjoy working collaboratively in a dynamic environment</w:t>
      </w:r>
      <w:r w:rsidR="00E04FF6" w:rsidRPr="00CA719F">
        <w:rPr>
          <w:rFonts w:ascii="Calibri" w:hAnsi="Calibri"/>
          <w:sz w:val="24"/>
          <w:szCs w:val="24"/>
        </w:rPr>
        <w:t xml:space="preserve">.  </w:t>
      </w:r>
    </w:p>
    <w:p w:rsidR="0015448D" w:rsidRPr="00CA719F" w:rsidRDefault="00FD4CC9" w:rsidP="00F635A4">
      <w:pPr>
        <w:pStyle w:val="Default"/>
        <w:rPr>
          <w:rFonts w:ascii="Calibri" w:hAnsi="Calibri"/>
        </w:rPr>
      </w:pPr>
      <w:r w:rsidRPr="00CA719F">
        <w:rPr>
          <w:rFonts w:ascii="Calibri" w:hAnsi="Calibri"/>
        </w:rPr>
        <w:t xml:space="preserve">Applications are invited from candidates in </w:t>
      </w:r>
      <w:r w:rsidR="00F635A4" w:rsidRPr="00CA719F">
        <w:rPr>
          <w:rFonts w:ascii="Calibri" w:hAnsi="Calibri"/>
        </w:rPr>
        <w:t xml:space="preserve">the following subject areas: </w:t>
      </w:r>
    </w:p>
    <w:p w:rsidR="009E73DB" w:rsidRPr="00CA719F" w:rsidRDefault="009E73DB" w:rsidP="00F635A4">
      <w:pPr>
        <w:pStyle w:val="Default"/>
        <w:rPr>
          <w:rFonts w:ascii="Calibri" w:hAnsi="Calibri"/>
        </w:rPr>
      </w:pPr>
    </w:p>
    <w:p w:rsidR="00B87C4D" w:rsidRPr="00CA719F" w:rsidRDefault="00B87C4D" w:rsidP="00F635A4">
      <w:pPr>
        <w:pStyle w:val="Default"/>
        <w:rPr>
          <w:rFonts w:ascii="Calibri" w:hAnsi="Calibri"/>
        </w:rPr>
      </w:pPr>
      <w:r w:rsidRPr="00CA719F">
        <w:rPr>
          <w:rFonts w:ascii="Calibri" w:hAnsi="Calibri"/>
          <w:color w:val="222222"/>
          <w:shd w:val="clear" w:color="auto" w:fill="FFFFFF"/>
        </w:rPr>
        <w:t>Forensic Accounting / Strategic Management Accounting / Corporate Governance / Financial Reporting</w:t>
      </w:r>
    </w:p>
    <w:p w:rsidR="00E04FF6" w:rsidRPr="00CA719F" w:rsidRDefault="009E73DB" w:rsidP="00F635A4">
      <w:pPr>
        <w:pStyle w:val="Default"/>
        <w:rPr>
          <w:rFonts w:ascii="Calibri" w:hAnsi="Calibri"/>
        </w:rPr>
      </w:pPr>
      <w:r w:rsidRPr="00CA719F">
        <w:rPr>
          <w:rFonts w:ascii="Calibri" w:hAnsi="Calibri"/>
        </w:rPr>
        <w:t xml:space="preserve">Economics </w:t>
      </w:r>
      <w:r w:rsidR="00343E32" w:rsidRPr="00CA719F">
        <w:rPr>
          <w:rFonts w:ascii="Calibri" w:hAnsi="Calibri"/>
        </w:rPr>
        <w:t>and/or Finance</w:t>
      </w:r>
    </w:p>
    <w:p w:rsidR="00E04FF6" w:rsidRPr="00CA719F" w:rsidRDefault="00E04FF6" w:rsidP="00906C12">
      <w:pPr>
        <w:pStyle w:val="Default"/>
        <w:rPr>
          <w:rFonts w:ascii="Calibri" w:hAnsi="Calibri"/>
        </w:rPr>
      </w:pPr>
      <w:r w:rsidRPr="00CA719F">
        <w:rPr>
          <w:rFonts w:ascii="Calibri" w:hAnsi="Calibri"/>
        </w:rPr>
        <w:t>Sales</w:t>
      </w:r>
      <w:r w:rsidR="009E73DB" w:rsidRPr="00CA719F">
        <w:rPr>
          <w:rFonts w:ascii="Calibri" w:hAnsi="Calibri"/>
        </w:rPr>
        <w:t xml:space="preserve"> Management</w:t>
      </w:r>
      <w:r w:rsidR="00B87C4D" w:rsidRPr="00CA719F">
        <w:rPr>
          <w:rFonts w:ascii="Calibri" w:hAnsi="Calibri"/>
        </w:rPr>
        <w:t xml:space="preserve"> / </w:t>
      </w:r>
      <w:r w:rsidRPr="00CA719F">
        <w:rPr>
          <w:rFonts w:ascii="Calibri" w:hAnsi="Calibri"/>
        </w:rPr>
        <w:t>Advertising</w:t>
      </w:r>
    </w:p>
    <w:p w:rsidR="00906C12" w:rsidRPr="00CA719F" w:rsidRDefault="00906C12" w:rsidP="00906C12">
      <w:pPr>
        <w:pStyle w:val="NormalWeb"/>
        <w:shd w:val="clear" w:color="auto" w:fill="FFFFFF"/>
        <w:spacing w:before="0" w:beforeAutospacing="0" w:after="0" w:afterAutospacing="0"/>
        <w:rPr>
          <w:rFonts w:ascii="Calibri" w:hAnsi="Calibri" w:cs="Arial"/>
          <w:color w:val="222222"/>
        </w:rPr>
      </w:pPr>
      <w:r w:rsidRPr="00CA719F">
        <w:rPr>
          <w:rFonts w:ascii="Calibri" w:hAnsi="Calibri" w:cs="Arial"/>
          <w:color w:val="222222"/>
        </w:rPr>
        <w:t>Business Information Systems</w:t>
      </w:r>
    </w:p>
    <w:p w:rsidR="00906C12" w:rsidRPr="00CA719F" w:rsidRDefault="00906C12" w:rsidP="00906C12">
      <w:pPr>
        <w:pStyle w:val="NormalWeb"/>
        <w:shd w:val="clear" w:color="auto" w:fill="FFFFFF"/>
        <w:spacing w:before="0" w:beforeAutospacing="0" w:after="0" w:afterAutospacing="0"/>
        <w:rPr>
          <w:rFonts w:ascii="Calibri" w:hAnsi="Calibri" w:cs="Arial"/>
          <w:color w:val="222222"/>
        </w:rPr>
      </w:pPr>
      <w:r w:rsidRPr="00CA719F">
        <w:rPr>
          <w:rFonts w:ascii="Calibri" w:hAnsi="Calibri" w:cs="Arial"/>
          <w:color w:val="222222"/>
        </w:rPr>
        <w:t>Operations Management / Quality Management /Project Management</w:t>
      </w:r>
    </w:p>
    <w:p w:rsidR="0015448D" w:rsidRPr="00CA719F" w:rsidRDefault="0015448D" w:rsidP="00906C12">
      <w:pPr>
        <w:pStyle w:val="Default"/>
        <w:rPr>
          <w:rFonts w:ascii="Calibri" w:hAnsi="Calibri"/>
        </w:rPr>
      </w:pPr>
      <w:r w:rsidRPr="00CA719F">
        <w:rPr>
          <w:rFonts w:ascii="Calibri" w:hAnsi="Calibri"/>
        </w:rPr>
        <w:t>Leadership</w:t>
      </w:r>
    </w:p>
    <w:p w:rsidR="0015448D" w:rsidRPr="00CA719F" w:rsidRDefault="0015448D" w:rsidP="00F635A4">
      <w:pPr>
        <w:pStyle w:val="Default"/>
        <w:rPr>
          <w:rFonts w:ascii="Calibri" w:hAnsi="Calibri"/>
        </w:rPr>
      </w:pPr>
      <w:r w:rsidRPr="00CA719F">
        <w:rPr>
          <w:rFonts w:ascii="Calibri" w:hAnsi="Calibri"/>
        </w:rPr>
        <w:t>Business Ethics</w:t>
      </w:r>
    </w:p>
    <w:p w:rsidR="0015448D" w:rsidRPr="00CA719F" w:rsidRDefault="00C06F1D" w:rsidP="00F635A4">
      <w:pPr>
        <w:pStyle w:val="Default"/>
        <w:rPr>
          <w:rFonts w:ascii="Calibri" w:hAnsi="Calibri"/>
        </w:rPr>
      </w:pPr>
      <w:r w:rsidRPr="00CA719F">
        <w:rPr>
          <w:rFonts w:ascii="Calibri" w:hAnsi="Calibri"/>
        </w:rPr>
        <w:t>Stra</w:t>
      </w:r>
      <w:r w:rsidR="001D401C" w:rsidRPr="00CA719F">
        <w:rPr>
          <w:rFonts w:ascii="Calibri" w:hAnsi="Calibri"/>
        </w:rPr>
        <w:t>tegic Management</w:t>
      </w:r>
    </w:p>
    <w:p w:rsidR="00E04FF6" w:rsidRPr="00CA719F" w:rsidRDefault="00E04FF6" w:rsidP="00F635A4">
      <w:pPr>
        <w:pStyle w:val="Default"/>
        <w:rPr>
          <w:rFonts w:ascii="Calibri" w:hAnsi="Calibri"/>
        </w:rPr>
      </w:pPr>
    </w:p>
    <w:p w:rsidR="002F768A" w:rsidRDefault="00836BBC" w:rsidP="00FD4CC9">
      <w:pPr>
        <w:rPr>
          <w:rFonts w:ascii="Calibri" w:hAnsi="Calibri"/>
          <w:sz w:val="24"/>
          <w:szCs w:val="24"/>
        </w:rPr>
      </w:pPr>
      <w:r w:rsidRPr="00CA719F">
        <w:rPr>
          <w:rFonts w:ascii="Calibri" w:hAnsi="Calibri"/>
          <w:sz w:val="24"/>
          <w:szCs w:val="24"/>
        </w:rPr>
        <w:t>I</w:t>
      </w:r>
      <w:r w:rsidR="00ED0FDB" w:rsidRPr="00CA719F">
        <w:rPr>
          <w:rFonts w:ascii="Calibri" w:hAnsi="Calibri"/>
          <w:sz w:val="24"/>
          <w:szCs w:val="24"/>
        </w:rPr>
        <w:t xml:space="preserve">nformal enquiries </w:t>
      </w:r>
      <w:r w:rsidRPr="00CA719F">
        <w:rPr>
          <w:rFonts w:ascii="Calibri" w:hAnsi="Calibri"/>
          <w:sz w:val="24"/>
          <w:szCs w:val="24"/>
        </w:rPr>
        <w:t>may be made to the Head</w:t>
      </w:r>
      <w:r w:rsidR="00FD4CC9" w:rsidRPr="00CA719F">
        <w:rPr>
          <w:rFonts w:ascii="Calibri" w:hAnsi="Calibri"/>
          <w:sz w:val="24"/>
          <w:szCs w:val="24"/>
        </w:rPr>
        <w:t>s</w:t>
      </w:r>
      <w:r w:rsidRPr="00CA719F">
        <w:rPr>
          <w:rFonts w:ascii="Calibri" w:hAnsi="Calibri"/>
          <w:sz w:val="24"/>
          <w:szCs w:val="24"/>
        </w:rPr>
        <w:t xml:space="preserve"> of </w:t>
      </w:r>
      <w:r w:rsidR="00FD4CC9" w:rsidRPr="00CA719F">
        <w:rPr>
          <w:rFonts w:ascii="Calibri" w:hAnsi="Calibri"/>
          <w:sz w:val="24"/>
          <w:szCs w:val="24"/>
        </w:rPr>
        <w:t xml:space="preserve">the relevant subject group by contacting Tracy </w:t>
      </w:r>
      <w:proofErr w:type="spellStart"/>
      <w:r w:rsidR="00FD4CC9" w:rsidRPr="00CA719F">
        <w:rPr>
          <w:rFonts w:ascii="Calibri" w:hAnsi="Calibri"/>
          <w:sz w:val="24"/>
          <w:szCs w:val="24"/>
        </w:rPr>
        <w:t>Audin</w:t>
      </w:r>
      <w:proofErr w:type="spellEnd"/>
      <w:r w:rsidR="00FD4CC9" w:rsidRPr="00CA719F">
        <w:rPr>
          <w:rFonts w:ascii="Calibri" w:hAnsi="Calibri"/>
          <w:sz w:val="24"/>
          <w:szCs w:val="24"/>
        </w:rPr>
        <w:t xml:space="preserve"> on </w:t>
      </w:r>
      <w:r w:rsidR="00ED0FDB" w:rsidRPr="00CA719F">
        <w:rPr>
          <w:rFonts w:ascii="Calibri" w:hAnsi="Calibri"/>
          <w:sz w:val="24"/>
          <w:szCs w:val="24"/>
        </w:rPr>
        <w:t>023 9284</w:t>
      </w:r>
      <w:r w:rsidR="00921113" w:rsidRPr="00CA719F">
        <w:rPr>
          <w:rFonts w:ascii="Calibri" w:hAnsi="Calibri"/>
          <w:sz w:val="24"/>
          <w:szCs w:val="24"/>
        </w:rPr>
        <w:t>4</w:t>
      </w:r>
      <w:r w:rsidR="00FD4CC9" w:rsidRPr="00CA719F">
        <w:rPr>
          <w:rFonts w:ascii="Calibri" w:hAnsi="Calibri"/>
          <w:sz w:val="24"/>
          <w:szCs w:val="24"/>
        </w:rPr>
        <w:t>186</w:t>
      </w:r>
      <w:r w:rsidR="00ED0FDB" w:rsidRPr="00CA719F">
        <w:rPr>
          <w:rFonts w:ascii="Calibri" w:hAnsi="Calibri"/>
          <w:sz w:val="24"/>
          <w:szCs w:val="24"/>
        </w:rPr>
        <w:t>,</w:t>
      </w:r>
      <w:r w:rsidR="0052659A" w:rsidRPr="00CA719F">
        <w:rPr>
          <w:rFonts w:ascii="Calibri" w:hAnsi="Calibri"/>
          <w:sz w:val="24"/>
          <w:szCs w:val="24"/>
        </w:rPr>
        <w:t xml:space="preserve"> </w:t>
      </w:r>
      <w:r w:rsidR="00FD4CC9" w:rsidRPr="00CA719F">
        <w:rPr>
          <w:rFonts w:ascii="Calibri" w:hAnsi="Calibri"/>
          <w:sz w:val="24"/>
          <w:szCs w:val="24"/>
        </w:rPr>
        <w:t>or by</w:t>
      </w:r>
      <w:r w:rsidR="00ED0FDB" w:rsidRPr="00CA719F">
        <w:rPr>
          <w:rFonts w:ascii="Calibri" w:hAnsi="Calibri"/>
          <w:sz w:val="24"/>
          <w:szCs w:val="24"/>
        </w:rPr>
        <w:t xml:space="preserve"> email </w:t>
      </w:r>
      <w:r w:rsidR="00343E32" w:rsidRPr="00CA719F">
        <w:rPr>
          <w:rFonts w:ascii="Calibri" w:hAnsi="Calibri"/>
          <w:sz w:val="24"/>
          <w:szCs w:val="24"/>
        </w:rPr>
        <w:t xml:space="preserve">at </w:t>
      </w:r>
      <w:hyperlink r:id="rId8" w:history="1">
        <w:r w:rsidR="000B53A6" w:rsidRPr="00517B3D">
          <w:rPr>
            <w:rStyle w:val="Hyperlink"/>
            <w:rFonts w:ascii="Calibri" w:hAnsi="Calibri"/>
            <w:sz w:val="24"/>
            <w:szCs w:val="24"/>
          </w:rPr>
          <w:t>tracy.audin@port.ac.uk</w:t>
        </w:r>
      </w:hyperlink>
      <w:r w:rsidR="00FD4CC9" w:rsidRPr="00CA719F">
        <w:rPr>
          <w:rFonts w:ascii="Calibri" w:hAnsi="Calibri"/>
          <w:sz w:val="24"/>
          <w:szCs w:val="24"/>
        </w:rPr>
        <w:t>.</w:t>
      </w:r>
    </w:p>
    <w:p w:rsidR="000B53A6" w:rsidRDefault="000B53A6" w:rsidP="00FD4CC9">
      <w:pPr>
        <w:rPr>
          <w:rFonts w:ascii="Calibri" w:hAnsi="Calibri"/>
          <w:sz w:val="24"/>
          <w:szCs w:val="24"/>
        </w:rPr>
      </w:pPr>
    </w:p>
    <w:p w:rsidR="0091620E" w:rsidRDefault="0091620E" w:rsidP="00FD4CC9">
      <w:pPr>
        <w:rPr>
          <w:rFonts w:ascii="Calibri" w:hAnsi="Calibri"/>
          <w:sz w:val="24"/>
          <w:szCs w:val="24"/>
        </w:rPr>
      </w:pPr>
    </w:p>
    <w:p w:rsidR="0091620E" w:rsidRDefault="0091620E" w:rsidP="00FD4CC9">
      <w:pPr>
        <w:rPr>
          <w:rFonts w:ascii="Calibri" w:hAnsi="Calibri"/>
          <w:sz w:val="24"/>
          <w:szCs w:val="24"/>
        </w:rPr>
      </w:pPr>
    </w:p>
    <w:p w:rsidR="0091620E" w:rsidRPr="00063C78" w:rsidRDefault="0091620E" w:rsidP="0091620E">
      <w:pPr>
        <w:framePr w:w="2480" w:h="1840" w:hRule="exact" w:hSpace="90" w:vSpace="90" w:wrap="auto" w:vAnchor="page" w:hAnchor="page" w:x="8577" w:y="617"/>
        <w:pBdr>
          <w:top w:val="single" w:sz="6" w:space="0" w:color="FFFFFF"/>
          <w:left w:val="single" w:sz="6" w:space="0" w:color="FFFFFF"/>
          <w:bottom w:val="single" w:sz="6" w:space="0" w:color="FFFFFF"/>
          <w:right w:val="single" w:sz="6" w:space="0" w:color="FFFFFF"/>
        </w:pBdr>
        <w:rPr>
          <w:rFonts w:ascii="Calibri" w:hAnsi="Calibri"/>
        </w:rPr>
      </w:pPr>
      <w:r>
        <w:rPr>
          <w:rFonts w:ascii="Calibri" w:hAnsi="Calibri"/>
          <w:noProof/>
          <w:sz w:val="20"/>
          <w:lang w:eastAsia="en-GB"/>
        </w:rPr>
        <w:drawing>
          <wp:inline distT="0" distB="0" distL="0" distR="0">
            <wp:extent cx="1571625" cy="1171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977" t="-1012" r="-977" b="-1012"/>
                    <a:stretch>
                      <a:fillRect/>
                    </a:stretch>
                  </pic:blipFill>
                  <pic:spPr bwMode="auto">
                    <a:xfrm>
                      <a:off x="0" y="0"/>
                      <a:ext cx="1571625" cy="1171575"/>
                    </a:xfrm>
                    <a:prstGeom prst="rect">
                      <a:avLst/>
                    </a:prstGeom>
                    <a:noFill/>
                    <a:ln w="9525">
                      <a:noFill/>
                      <a:miter lim="800000"/>
                      <a:headEnd/>
                      <a:tailEnd/>
                    </a:ln>
                  </pic:spPr>
                </pic:pic>
              </a:graphicData>
            </a:graphic>
          </wp:inline>
        </w:drawing>
      </w:r>
    </w:p>
    <w:p w:rsidR="0091620E" w:rsidRDefault="0091620E" w:rsidP="0091620E">
      <w:pPr>
        <w:jc w:val="both"/>
        <w:rPr>
          <w:rFonts w:ascii="Calibri" w:hAnsi="Calibri"/>
          <w:b/>
          <w:sz w:val="32"/>
        </w:rPr>
      </w:pPr>
      <w:r>
        <w:rPr>
          <w:rFonts w:ascii="Calibri" w:hAnsi="Calibri"/>
          <w:b/>
          <w:sz w:val="32"/>
        </w:rPr>
        <w:t>Portsmouth Business School</w:t>
      </w:r>
    </w:p>
    <w:p w:rsidR="0091620E" w:rsidRDefault="0091620E" w:rsidP="0091620E">
      <w:pPr>
        <w:rPr>
          <w:rFonts w:ascii="Calibri" w:hAnsi="Calibri"/>
          <w:b/>
          <w:sz w:val="32"/>
          <w:szCs w:val="32"/>
        </w:rPr>
      </w:pPr>
    </w:p>
    <w:p w:rsidR="0091620E" w:rsidRDefault="0091620E" w:rsidP="0091620E">
      <w:pPr>
        <w:rPr>
          <w:rFonts w:ascii="Calibri" w:hAnsi="Calibri"/>
          <w:b/>
          <w:sz w:val="32"/>
          <w:szCs w:val="32"/>
        </w:rPr>
      </w:pPr>
      <w:r>
        <w:rPr>
          <w:rFonts w:ascii="Calibri" w:hAnsi="Calibri"/>
          <w:b/>
          <w:sz w:val="32"/>
          <w:szCs w:val="32"/>
        </w:rPr>
        <w:t>SENIOR LECTURER</w:t>
      </w:r>
    </w:p>
    <w:p w:rsidR="0091620E" w:rsidRPr="00063C78" w:rsidRDefault="0091620E" w:rsidP="0091620E">
      <w:pPr>
        <w:jc w:val="both"/>
        <w:rPr>
          <w:rFonts w:ascii="Calibri" w:hAnsi="Calibri"/>
          <w:b/>
          <w:sz w:val="32"/>
        </w:rPr>
      </w:pPr>
    </w:p>
    <w:p w:rsidR="0091620E" w:rsidRPr="009A6DF3" w:rsidRDefault="0091620E" w:rsidP="0091620E">
      <w:pPr>
        <w:jc w:val="both"/>
        <w:rPr>
          <w:sz w:val="24"/>
          <w:szCs w:val="24"/>
        </w:rPr>
      </w:pPr>
      <w:r w:rsidRPr="009A6DF3">
        <w:rPr>
          <w:b/>
          <w:sz w:val="24"/>
          <w:szCs w:val="24"/>
        </w:rPr>
        <w:t>THE POST</w:t>
      </w:r>
    </w:p>
    <w:p w:rsidR="0091620E" w:rsidRPr="009A6DF3" w:rsidRDefault="0091620E" w:rsidP="0091620E">
      <w:pPr>
        <w:jc w:val="both"/>
        <w:rPr>
          <w:sz w:val="24"/>
          <w:szCs w:val="24"/>
        </w:rPr>
      </w:pPr>
      <w:r w:rsidRPr="009A6DF3">
        <w:rPr>
          <w:sz w:val="24"/>
          <w:szCs w:val="24"/>
        </w:rPr>
        <w:t>Please see the attached job description and person specification.</w:t>
      </w:r>
    </w:p>
    <w:p w:rsidR="0091620E" w:rsidRPr="009A6DF3" w:rsidRDefault="0091620E" w:rsidP="0091620E">
      <w:pPr>
        <w:jc w:val="both"/>
        <w:rPr>
          <w:sz w:val="24"/>
          <w:szCs w:val="24"/>
        </w:rPr>
      </w:pPr>
      <w:r w:rsidRPr="009A6DF3">
        <w:rPr>
          <w:b/>
          <w:sz w:val="24"/>
          <w:szCs w:val="24"/>
        </w:rPr>
        <w:t>TERMS OF APPOINTMENT</w:t>
      </w:r>
    </w:p>
    <w:p w:rsidR="0091620E" w:rsidRPr="009A6DF3" w:rsidRDefault="0091620E" w:rsidP="0091620E">
      <w:pPr>
        <w:outlineLvl w:val="0"/>
        <w:rPr>
          <w:sz w:val="24"/>
          <w:szCs w:val="24"/>
        </w:rPr>
      </w:pPr>
      <w:r w:rsidRPr="009A6DF3">
        <w:rPr>
          <w:sz w:val="24"/>
          <w:szCs w:val="24"/>
        </w:rPr>
        <w:t>Salary is in the range £36,298 to £44,607 per annum.  Salary is paid into a bank or building society monthly in arrears.</w:t>
      </w:r>
    </w:p>
    <w:p w:rsidR="0091620E" w:rsidRPr="009A6DF3" w:rsidRDefault="0091620E" w:rsidP="0091620E">
      <w:pPr>
        <w:rPr>
          <w:sz w:val="24"/>
          <w:szCs w:val="24"/>
        </w:rPr>
      </w:pPr>
      <w:r w:rsidRPr="009A6DF3">
        <w:rPr>
          <w:sz w:val="24"/>
          <w:szCs w:val="24"/>
        </w:rPr>
        <w:t xml:space="preserve">Annual leave entitlement is 35 working days in a full leave year.  The leave year commences on 1 August and staff starting and leaving during that period accrue leave on a pro-rata basis.  In addition, the University is normally closed from Christmas Eve until New Years Day inclusive and there </w:t>
      </w:r>
      <w:proofErr w:type="gramStart"/>
      <w:r w:rsidRPr="009A6DF3">
        <w:rPr>
          <w:sz w:val="24"/>
          <w:szCs w:val="24"/>
        </w:rPr>
        <w:t>are</w:t>
      </w:r>
      <w:proofErr w:type="gramEnd"/>
      <w:r w:rsidRPr="009A6DF3">
        <w:rPr>
          <w:sz w:val="24"/>
          <w:szCs w:val="24"/>
        </w:rPr>
        <w:t xml:space="preserve"> a further five bank holidays.</w:t>
      </w:r>
    </w:p>
    <w:p w:rsidR="0091620E" w:rsidRPr="009A6DF3" w:rsidRDefault="0091620E" w:rsidP="0091620E">
      <w:pPr>
        <w:rPr>
          <w:sz w:val="24"/>
          <w:szCs w:val="24"/>
        </w:rPr>
      </w:pPr>
      <w:r w:rsidRPr="009A6DF3">
        <w:rPr>
          <w:sz w:val="24"/>
          <w:szCs w:val="24"/>
        </w:rPr>
        <w:t xml:space="preserve">There is a probationary period of one year during which new staff will be expected to demonstrate their suitability for the post.  Most academic staff new to Portsmouth will be expected either: </w:t>
      </w:r>
    </w:p>
    <w:p w:rsidR="0091620E" w:rsidRPr="009A6DF3" w:rsidRDefault="0091620E" w:rsidP="0091620E">
      <w:pPr>
        <w:widowControl w:val="0"/>
        <w:numPr>
          <w:ilvl w:val="0"/>
          <w:numId w:val="9"/>
        </w:numPr>
        <w:spacing w:after="0"/>
        <w:rPr>
          <w:sz w:val="24"/>
          <w:szCs w:val="24"/>
        </w:rPr>
      </w:pPr>
      <w:r w:rsidRPr="009A6DF3">
        <w:rPr>
          <w:sz w:val="24"/>
          <w:szCs w:val="24"/>
        </w:rPr>
        <w:t xml:space="preserve">to have already Descriptor 2 of the UK Professional Standards for Teaching and Supporting Learning in Higher Education and thus be Fellows of the HE Academy, or </w:t>
      </w:r>
    </w:p>
    <w:p w:rsidR="0091620E" w:rsidRPr="009A6DF3" w:rsidRDefault="0091620E" w:rsidP="00393071">
      <w:pPr>
        <w:widowControl w:val="0"/>
        <w:numPr>
          <w:ilvl w:val="0"/>
          <w:numId w:val="9"/>
        </w:numPr>
        <w:spacing w:after="0"/>
        <w:ind w:left="714" w:hanging="357"/>
        <w:rPr>
          <w:sz w:val="24"/>
          <w:szCs w:val="24"/>
        </w:rPr>
      </w:pPr>
      <w:proofErr w:type="gramStart"/>
      <w:r w:rsidRPr="009A6DF3">
        <w:rPr>
          <w:sz w:val="24"/>
          <w:szCs w:val="24"/>
        </w:rPr>
        <w:t>to</w:t>
      </w:r>
      <w:proofErr w:type="gramEnd"/>
      <w:r w:rsidRPr="009A6DF3">
        <w:rPr>
          <w:sz w:val="24"/>
          <w:szCs w:val="24"/>
        </w:rPr>
        <w:t xml:space="preserve"> achieve Descriptor 2 within their probationary year.  </w:t>
      </w:r>
    </w:p>
    <w:p w:rsidR="009A6DF3" w:rsidRDefault="009A6DF3" w:rsidP="0091620E">
      <w:pPr>
        <w:rPr>
          <w:sz w:val="24"/>
          <w:szCs w:val="24"/>
        </w:rPr>
      </w:pPr>
    </w:p>
    <w:p w:rsidR="0091620E" w:rsidRPr="009A6DF3" w:rsidRDefault="0091620E" w:rsidP="0091620E">
      <w:pPr>
        <w:rPr>
          <w:sz w:val="24"/>
          <w:szCs w:val="24"/>
        </w:rPr>
      </w:pPr>
      <w:r w:rsidRPr="009A6DF3">
        <w:rPr>
          <w:sz w:val="24"/>
          <w:szCs w:val="24"/>
        </w:rPr>
        <w:t xml:space="preserve">The UK Professional Standards are a set of standards for the HE sector and can be found at </w:t>
      </w:r>
      <w:hyperlink r:id="rId10" w:history="1">
        <w:r w:rsidRPr="009A6DF3">
          <w:rPr>
            <w:rStyle w:val="Hyperlink"/>
            <w:sz w:val="24"/>
            <w:szCs w:val="24"/>
          </w:rPr>
          <w:t>www.heacademy.ac.uk/ukpsf</w:t>
        </w:r>
      </w:hyperlink>
      <w:r w:rsidRPr="009A6DF3">
        <w:rPr>
          <w:sz w:val="24"/>
          <w:szCs w:val="24"/>
        </w:rPr>
        <w:t>.  The standards were updated in 2011.  Successful achievement of one of the descriptors within the Standards Framework brings with it membership of the HEA at a level commensurate with the descriptor achieved (see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1789"/>
        <w:gridCol w:w="6831"/>
      </w:tblGrid>
      <w:tr w:rsidR="0091620E" w:rsidRPr="009A6DF3" w:rsidTr="00736971">
        <w:trPr>
          <w:trHeight w:val="327"/>
        </w:trPr>
        <w:tc>
          <w:tcPr>
            <w:tcW w:w="1150" w:type="dxa"/>
          </w:tcPr>
          <w:p w:rsidR="0091620E" w:rsidRPr="009A6DF3" w:rsidRDefault="0091620E" w:rsidP="00736971">
            <w:pPr>
              <w:rPr>
                <w:sz w:val="24"/>
                <w:szCs w:val="24"/>
              </w:rPr>
            </w:pPr>
            <w:r w:rsidRPr="009A6DF3">
              <w:rPr>
                <w:sz w:val="24"/>
                <w:szCs w:val="24"/>
              </w:rPr>
              <w:t>Descriptor</w:t>
            </w:r>
          </w:p>
        </w:tc>
        <w:tc>
          <w:tcPr>
            <w:tcW w:w="1793" w:type="dxa"/>
          </w:tcPr>
          <w:p w:rsidR="0091620E" w:rsidRPr="009A6DF3" w:rsidRDefault="0091620E" w:rsidP="00736971">
            <w:pPr>
              <w:rPr>
                <w:sz w:val="24"/>
                <w:szCs w:val="24"/>
              </w:rPr>
            </w:pPr>
            <w:r w:rsidRPr="009A6DF3">
              <w:rPr>
                <w:sz w:val="24"/>
                <w:szCs w:val="24"/>
              </w:rPr>
              <w:t>HEA Fellowship Category</w:t>
            </w:r>
          </w:p>
        </w:tc>
        <w:tc>
          <w:tcPr>
            <w:tcW w:w="6874" w:type="dxa"/>
          </w:tcPr>
          <w:p w:rsidR="0091620E" w:rsidRPr="009A6DF3" w:rsidRDefault="0091620E" w:rsidP="00736971">
            <w:pPr>
              <w:rPr>
                <w:sz w:val="24"/>
                <w:szCs w:val="24"/>
              </w:rPr>
            </w:pPr>
            <w:r w:rsidRPr="009A6DF3">
              <w:rPr>
                <w:sz w:val="24"/>
                <w:szCs w:val="24"/>
              </w:rPr>
              <w:t>Target Group</w:t>
            </w:r>
          </w:p>
        </w:tc>
      </w:tr>
      <w:tr w:rsidR="0091620E" w:rsidRPr="009A6DF3" w:rsidTr="00736971">
        <w:tc>
          <w:tcPr>
            <w:tcW w:w="1150" w:type="dxa"/>
          </w:tcPr>
          <w:p w:rsidR="0091620E" w:rsidRPr="009A6DF3" w:rsidRDefault="0091620E" w:rsidP="00736971">
            <w:pPr>
              <w:rPr>
                <w:sz w:val="24"/>
                <w:szCs w:val="24"/>
              </w:rPr>
            </w:pPr>
            <w:r w:rsidRPr="009A6DF3">
              <w:rPr>
                <w:sz w:val="24"/>
                <w:szCs w:val="24"/>
              </w:rPr>
              <w:t>D1</w:t>
            </w:r>
          </w:p>
        </w:tc>
        <w:tc>
          <w:tcPr>
            <w:tcW w:w="1793" w:type="dxa"/>
          </w:tcPr>
          <w:p w:rsidR="0091620E" w:rsidRPr="009A6DF3" w:rsidRDefault="0091620E" w:rsidP="00736971">
            <w:pPr>
              <w:rPr>
                <w:sz w:val="24"/>
                <w:szCs w:val="24"/>
              </w:rPr>
            </w:pPr>
            <w:r w:rsidRPr="009A6DF3">
              <w:rPr>
                <w:sz w:val="24"/>
                <w:szCs w:val="24"/>
              </w:rPr>
              <w:t>Associate Fellow</w:t>
            </w:r>
          </w:p>
        </w:tc>
        <w:tc>
          <w:tcPr>
            <w:tcW w:w="6874" w:type="dxa"/>
          </w:tcPr>
          <w:p w:rsidR="0091620E" w:rsidRPr="009A6DF3" w:rsidRDefault="0091620E" w:rsidP="00736971">
            <w:pPr>
              <w:rPr>
                <w:sz w:val="24"/>
                <w:szCs w:val="24"/>
              </w:rPr>
            </w:pPr>
            <w:r w:rsidRPr="009A6DF3">
              <w:rPr>
                <w:sz w:val="24"/>
                <w:szCs w:val="24"/>
              </w:rPr>
              <w:t>Staff who support learning</w:t>
            </w:r>
          </w:p>
          <w:p w:rsidR="0091620E" w:rsidRPr="009A6DF3" w:rsidRDefault="0091620E" w:rsidP="00736971">
            <w:pPr>
              <w:rPr>
                <w:sz w:val="24"/>
                <w:szCs w:val="24"/>
              </w:rPr>
            </w:pPr>
            <w:r w:rsidRPr="009A6DF3">
              <w:rPr>
                <w:sz w:val="24"/>
                <w:szCs w:val="24"/>
              </w:rPr>
              <w:t>Academic  staff with limited teaching portfolios</w:t>
            </w:r>
          </w:p>
        </w:tc>
      </w:tr>
      <w:tr w:rsidR="0091620E" w:rsidRPr="009A6DF3" w:rsidTr="00736971">
        <w:tc>
          <w:tcPr>
            <w:tcW w:w="1150" w:type="dxa"/>
          </w:tcPr>
          <w:p w:rsidR="0091620E" w:rsidRPr="009A6DF3" w:rsidRDefault="0091620E" w:rsidP="00736971">
            <w:pPr>
              <w:rPr>
                <w:sz w:val="24"/>
                <w:szCs w:val="24"/>
              </w:rPr>
            </w:pPr>
            <w:r w:rsidRPr="009A6DF3">
              <w:rPr>
                <w:sz w:val="24"/>
                <w:szCs w:val="24"/>
              </w:rPr>
              <w:t>D2</w:t>
            </w:r>
          </w:p>
        </w:tc>
        <w:tc>
          <w:tcPr>
            <w:tcW w:w="1793" w:type="dxa"/>
          </w:tcPr>
          <w:p w:rsidR="0091620E" w:rsidRPr="009A6DF3" w:rsidRDefault="0091620E" w:rsidP="00736971">
            <w:pPr>
              <w:rPr>
                <w:sz w:val="24"/>
                <w:szCs w:val="24"/>
              </w:rPr>
            </w:pPr>
            <w:r w:rsidRPr="009A6DF3">
              <w:rPr>
                <w:sz w:val="24"/>
                <w:szCs w:val="24"/>
              </w:rPr>
              <w:t>Fellow</w:t>
            </w:r>
          </w:p>
        </w:tc>
        <w:tc>
          <w:tcPr>
            <w:tcW w:w="6874" w:type="dxa"/>
          </w:tcPr>
          <w:p w:rsidR="0091620E" w:rsidRPr="009A6DF3" w:rsidRDefault="0091620E" w:rsidP="00736971">
            <w:pPr>
              <w:rPr>
                <w:sz w:val="24"/>
                <w:szCs w:val="24"/>
              </w:rPr>
            </w:pPr>
            <w:r w:rsidRPr="009A6DF3">
              <w:rPr>
                <w:sz w:val="24"/>
                <w:szCs w:val="24"/>
              </w:rPr>
              <w:t>Early career teaching staff</w:t>
            </w:r>
          </w:p>
          <w:p w:rsidR="0091620E" w:rsidRPr="009A6DF3" w:rsidRDefault="0091620E" w:rsidP="00393071">
            <w:pPr>
              <w:rPr>
                <w:sz w:val="24"/>
                <w:szCs w:val="24"/>
              </w:rPr>
            </w:pPr>
            <w:r w:rsidRPr="009A6DF3">
              <w:rPr>
                <w:sz w:val="24"/>
                <w:szCs w:val="24"/>
              </w:rPr>
              <w:t>Experienced academic staff with substantive teaching and learning responsibilities</w:t>
            </w:r>
          </w:p>
        </w:tc>
      </w:tr>
      <w:tr w:rsidR="0091620E" w:rsidRPr="009A6DF3" w:rsidTr="00736971">
        <w:tc>
          <w:tcPr>
            <w:tcW w:w="1150" w:type="dxa"/>
          </w:tcPr>
          <w:p w:rsidR="0091620E" w:rsidRPr="009A6DF3" w:rsidRDefault="0091620E" w:rsidP="00736971">
            <w:pPr>
              <w:rPr>
                <w:sz w:val="24"/>
                <w:szCs w:val="24"/>
              </w:rPr>
            </w:pPr>
            <w:r w:rsidRPr="009A6DF3">
              <w:rPr>
                <w:sz w:val="24"/>
                <w:szCs w:val="24"/>
              </w:rPr>
              <w:t>D3</w:t>
            </w:r>
          </w:p>
        </w:tc>
        <w:tc>
          <w:tcPr>
            <w:tcW w:w="1793" w:type="dxa"/>
          </w:tcPr>
          <w:p w:rsidR="0091620E" w:rsidRPr="009A6DF3" w:rsidRDefault="0091620E" w:rsidP="00736971">
            <w:pPr>
              <w:rPr>
                <w:sz w:val="24"/>
                <w:szCs w:val="24"/>
              </w:rPr>
            </w:pPr>
            <w:r w:rsidRPr="009A6DF3">
              <w:rPr>
                <w:sz w:val="24"/>
                <w:szCs w:val="24"/>
              </w:rPr>
              <w:t>Senior Fellow</w:t>
            </w:r>
          </w:p>
        </w:tc>
        <w:tc>
          <w:tcPr>
            <w:tcW w:w="6874" w:type="dxa"/>
          </w:tcPr>
          <w:p w:rsidR="0091620E" w:rsidRPr="009A6DF3" w:rsidRDefault="0091620E" w:rsidP="00736971">
            <w:pPr>
              <w:rPr>
                <w:sz w:val="24"/>
                <w:szCs w:val="24"/>
              </w:rPr>
            </w:pPr>
            <w:r w:rsidRPr="009A6DF3">
              <w:rPr>
                <w:sz w:val="24"/>
                <w:szCs w:val="24"/>
              </w:rPr>
              <w:t>Experienced academic  staff who can demonstrate impact &amp; influence through academic leadership &amp;/or mentoring</w:t>
            </w:r>
          </w:p>
        </w:tc>
      </w:tr>
      <w:tr w:rsidR="0091620E" w:rsidRPr="009A6DF3" w:rsidTr="00736971">
        <w:tc>
          <w:tcPr>
            <w:tcW w:w="1150" w:type="dxa"/>
          </w:tcPr>
          <w:p w:rsidR="0091620E" w:rsidRPr="009A6DF3" w:rsidRDefault="0091620E" w:rsidP="00736971">
            <w:pPr>
              <w:rPr>
                <w:sz w:val="24"/>
                <w:szCs w:val="24"/>
              </w:rPr>
            </w:pPr>
            <w:r w:rsidRPr="009A6DF3">
              <w:rPr>
                <w:sz w:val="24"/>
                <w:szCs w:val="24"/>
              </w:rPr>
              <w:t>D4</w:t>
            </w:r>
          </w:p>
        </w:tc>
        <w:tc>
          <w:tcPr>
            <w:tcW w:w="1793" w:type="dxa"/>
          </w:tcPr>
          <w:p w:rsidR="0091620E" w:rsidRPr="009A6DF3" w:rsidRDefault="0091620E" w:rsidP="00736971">
            <w:pPr>
              <w:rPr>
                <w:sz w:val="24"/>
                <w:szCs w:val="24"/>
              </w:rPr>
            </w:pPr>
            <w:r w:rsidRPr="009A6DF3">
              <w:rPr>
                <w:sz w:val="24"/>
                <w:szCs w:val="24"/>
              </w:rPr>
              <w:t>Principal Fellow</w:t>
            </w:r>
          </w:p>
        </w:tc>
        <w:tc>
          <w:tcPr>
            <w:tcW w:w="6874" w:type="dxa"/>
          </w:tcPr>
          <w:p w:rsidR="0091620E" w:rsidRPr="009A6DF3" w:rsidRDefault="0091620E" w:rsidP="00736971">
            <w:pPr>
              <w:rPr>
                <w:sz w:val="24"/>
                <w:szCs w:val="24"/>
              </w:rPr>
            </w:pPr>
            <w:r w:rsidRPr="009A6DF3">
              <w:rPr>
                <w:sz w:val="24"/>
                <w:szCs w:val="24"/>
              </w:rPr>
              <w:t>Senior academic staff responsible for institutional leadership</w:t>
            </w:r>
          </w:p>
        </w:tc>
      </w:tr>
    </w:tbl>
    <w:p w:rsidR="0091620E" w:rsidRPr="009A6DF3" w:rsidRDefault="0091620E" w:rsidP="0091620E">
      <w:pPr>
        <w:rPr>
          <w:sz w:val="24"/>
          <w:szCs w:val="24"/>
        </w:rPr>
      </w:pPr>
      <w:r w:rsidRPr="009A6DF3">
        <w:rPr>
          <w:sz w:val="24"/>
          <w:szCs w:val="24"/>
        </w:rPr>
        <w:lastRenderedPageBreak/>
        <w:t>A discussion will take place at the formal selection interview about which Descriptor an individual should achieve within their probationary year.  Therefore, it is important that applicants provide full information on the application form where they are in possession of a qualification in learning and teaching in HE and/or where they are already a Fellow of the Higher Education Academy.</w:t>
      </w:r>
    </w:p>
    <w:p w:rsidR="0091620E" w:rsidRPr="009A6DF3" w:rsidRDefault="0091620E" w:rsidP="0091620E">
      <w:pPr>
        <w:rPr>
          <w:sz w:val="24"/>
          <w:szCs w:val="24"/>
        </w:rPr>
      </w:pPr>
      <w:r w:rsidRPr="009A6DF3">
        <w:rPr>
          <w:sz w:val="24"/>
          <w:szCs w:val="24"/>
        </w:rPr>
        <w:t>It is the University's policy to take up references for candidates called for interview and to ask successful candidates to submit documentary evidence of their qualifications on taking up their appointment.</w:t>
      </w:r>
    </w:p>
    <w:p w:rsidR="0091620E" w:rsidRPr="009A6DF3" w:rsidRDefault="0091620E" w:rsidP="0091620E">
      <w:pPr>
        <w:rPr>
          <w:sz w:val="24"/>
          <w:szCs w:val="24"/>
        </w:rPr>
      </w:pPr>
      <w:r w:rsidRPr="009A6DF3">
        <w:rPr>
          <w:sz w:val="24"/>
          <w:szCs w:val="24"/>
        </w:rPr>
        <w:t>It is a condition of the appointment for the proper performance of the duties of the post that the appointee will take up residence at a location such that they are able to fulfil the full range of their contractual duties.  This residential requirement will be expected to be fulfilled within twelve months of taking up the appointment.  The University has a scheme of financial assistance towards the cost of relocation, a copy of which is available on request from Human Resources.</w:t>
      </w:r>
    </w:p>
    <w:p w:rsidR="0091620E" w:rsidRPr="009A6DF3" w:rsidRDefault="0091620E" w:rsidP="0091620E">
      <w:pPr>
        <w:rPr>
          <w:sz w:val="24"/>
          <w:szCs w:val="24"/>
        </w:rPr>
      </w:pPr>
      <w:r w:rsidRPr="009A6DF3">
        <w:rPr>
          <w:sz w:val="24"/>
          <w:szCs w:val="24"/>
        </w:rPr>
        <w:t>If the position has a requirement for a Criminal Records Bureau Disclosure, this will be stated in the advert.  The Criminal Records Bureau Application Form will be provided once the selection process has been completed.</w:t>
      </w:r>
    </w:p>
    <w:p w:rsidR="0091620E" w:rsidRPr="009A6DF3" w:rsidRDefault="0091620E" w:rsidP="0091620E">
      <w:pPr>
        <w:rPr>
          <w:sz w:val="24"/>
          <w:szCs w:val="24"/>
        </w:rPr>
      </w:pPr>
      <w:r w:rsidRPr="009A6DF3">
        <w:rPr>
          <w:sz w:val="24"/>
          <w:szCs w:val="24"/>
        </w:rPr>
        <w:t xml:space="preserve">The appointee will be eligible to join the Teachers' Pension Scheme.  The scheme's provisions include a final salary based index-linked pension and a lump sum on retirement together with dependants’ benefits.  </w:t>
      </w:r>
    </w:p>
    <w:p w:rsidR="0091620E" w:rsidRPr="009A6DF3" w:rsidRDefault="0091620E" w:rsidP="0091620E">
      <w:pPr>
        <w:rPr>
          <w:sz w:val="24"/>
          <w:szCs w:val="24"/>
        </w:rPr>
      </w:pPr>
      <w:r w:rsidRPr="009A6DF3">
        <w:rPr>
          <w:sz w:val="24"/>
          <w:szCs w:val="24"/>
        </w:rPr>
        <w:t xml:space="preserve">All applications must be submitted by Midnight (GMT) on the closing date published.   </w:t>
      </w: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r w:rsidRPr="009A6DF3">
        <w:rPr>
          <w:b/>
          <w:sz w:val="24"/>
          <w:szCs w:val="24"/>
        </w:rPr>
        <w:lastRenderedPageBreak/>
        <w:t>UNIVERSITY OF PORTSMOUTH – RECRUITMENT PAPERWORK</w:t>
      </w:r>
    </w:p>
    <w:p w:rsidR="0091620E" w:rsidRPr="009A6DF3" w:rsidRDefault="0091620E" w:rsidP="0091620E">
      <w:pPr>
        <w:pStyle w:val="ListParagraph"/>
        <w:numPr>
          <w:ilvl w:val="0"/>
          <w:numId w:val="1"/>
        </w:numPr>
        <w:spacing w:after="0"/>
        <w:rPr>
          <w:b/>
          <w:sz w:val="24"/>
          <w:szCs w:val="24"/>
        </w:rPr>
      </w:pPr>
      <w:r w:rsidRPr="009A6DF3">
        <w:rPr>
          <w:b/>
          <w:sz w:val="24"/>
          <w:szCs w:val="24"/>
        </w:rPr>
        <w:t>JOB DESCRIPTION</w:t>
      </w:r>
    </w:p>
    <w:p w:rsidR="0091620E" w:rsidRPr="009A6DF3" w:rsidRDefault="0091620E" w:rsidP="0091620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73"/>
      </w:tblGrid>
      <w:tr w:rsidR="0091620E" w:rsidRPr="009A6DF3" w:rsidTr="00393071">
        <w:tc>
          <w:tcPr>
            <w:tcW w:w="3369" w:type="dxa"/>
          </w:tcPr>
          <w:p w:rsidR="0091620E" w:rsidRPr="009A6DF3" w:rsidRDefault="0091620E" w:rsidP="0091620E">
            <w:pPr>
              <w:spacing w:after="0"/>
              <w:rPr>
                <w:b/>
                <w:sz w:val="24"/>
                <w:szCs w:val="24"/>
              </w:rPr>
            </w:pPr>
            <w:r w:rsidRPr="009A6DF3">
              <w:rPr>
                <w:b/>
                <w:sz w:val="24"/>
                <w:szCs w:val="24"/>
              </w:rPr>
              <w:t>Job Title:</w:t>
            </w:r>
          </w:p>
          <w:p w:rsidR="0091620E" w:rsidRPr="009A6DF3" w:rsidRDefault="0091620E" w:rsidP="0091620E">
            <w:pPr>
              <w:spacing w:after="0"/>
              <w:rPr>
                <w:b/>
                <w:sz w:val="24"/>
                <w:szCs w:val="24"/>
              </w:rPr>
            </w:pPr>
          </w:p>
        </w:tc>
        <w:tc>
          <w:tcPr>
            <w:tcW w:w="5873" w:type="dxa"/>
          </w:tcPr>
          <w:p w:rsidR="0091620E" w:rsidRPr="009A6DF3" w:rsidRDefault="0091620E" w:rsidP="0091620E">
            <w:pPr>
              <w:spacing w:after="0"/>
              <w:rPr>
                <w:sz w:val="24"/>
                <w:szCs w:val="24"/>
              </w:rPr>
            </w:pPr>
            <w:r w:rsidRPr="009A6DF3">
              <w:rPr>
                <w:sz w:val="24"/>
                <w:szCs w:val="24"/>
              </w:rPr>
              <w:t xml:space="preserve">Senior Lecturer </w:t>
            </w:r>
          </w:p>
        </w:tc>
      </w:tr>
      <w:tr w:rsidR="0091620E" w:rsidRPr="009A6DF3" w:rsidTr="00393071">
        <w:tc>
          <w:tcPr>
            <w:tcW w:w="3369" w:type="dxa"/>
          </w:tcPr>
          <w:p w:rsidR="0091620E" w:rsidRPr="009A6DF3" w:rsidRDefault="0091620E" w:rsidP="0091620E">
            <w:pPr>
              <w:spacing w:after="0"/>
              <w:rPr>
                <w:b/>
                <w:sz w:val="24"/>
                <w:szCs w:val="24"/>
              </w:rPr>
            </w:pPr>
            <w:r w:rsidRPr="009A6DF3">
              <w:rPr>
                <w:b/>
                <w:sz w:val="24"/>
                <w:szCs w:val="24"/>
              </w:rPr>
              <w:t>Faculty/Centre:</w:t>
            </w:r>
          </w:p>
          <w:p w:rsidR="0091620E" w:rsidRPr="009A6DF3" w:rsidRDefault="0091620E" w:rsidP="0091620E">
            <w:pPr>
              <w:spacing w:after="0"/>
              <w:rPr>
                <w:b/>
                <w:sz w:val="24"/>
                <w:szCs w:val="24"/>
              </w:rPr>
            </w:pPr>
          </w:p>
        </w:tc>
        <w:tc>
          <w:tcPr>
            <w:tcW w:w="5873" w:type="dxa"/>
          </w:tcPr>
          <w:p w:rsidR="0091620E" w:rsidRPr="009A6DF3" w:rsidRDefault="0091620E" w:rsidP="0091620E">
            <w:pPr>
              <w:spacing w:after="0"/>
              <w:rPr>
                <w:sz w:val="24"/>
                <w:szCs w:val="24"/>
              </w:rPr>
            </w:pPr>
            <w:r w:rsidRPr="009A6DF3">
              <w:rPr>
                <w:sz w:val="24"/>
                <w:szCs w:val="24"/>
              </w:rPr>
              <w:t>Portsmouth Business School</w:t>
            </w:r>
          </w:p>
        </w:tc>
      </w:tr>
      <w:tr w:rsidR="0091620E" w:rsidRPr="009A6DF3" w:rsidTr="00393071">
        <w:tc>
          <w:tcPr>
            <w:tcW w:w="3369" w:type="dxa"/>
          </w:tcPr>
          <w:p w:rsidR="0091620E" w:rsidRPr="009A6DF3" w:rsidRDefault="0091620E" w:rsidP="0091620E">
            <w:pPr>
              <w:spacing w:after="0"/>
              <w:rPr>
                <w:b/>
                <w:sz w:val="24"/>
                <w:szCs w:val="24"/>
              </w:rPr>
            </w:pPr>
            <w:r w:rsidRPr="009A6DF3">
              <w:rPr>
                <w:b/>
                <w:sz w:val="24"/>
                <w:szCs w:val="24"/>
              </w:rPr>
              <w:t>Grade</w:t>
            </w:r>
          </w:p>
          <w:p w:rsidR="0091620E" w:rsidRPr="009A6DF3" w:rsidRDefault="0091620E" w:rsidP="0091620E">
            <w:pPr>
              <w:spacing w:after="0"/>
              <w:rPr>
                <w:b/>
                <w:sz w:val="24"/>
                <w:szCs w:val="24"/>
              </w:rPr>
            </w:pPr>
          </w:p>
        </w:tc>
        <w:tc>
          <w:tcPr>
            <w:tcW w:w="5873" w:type="dxa"/>
          </w:tcPr>
          <w:p w:rsidR="0091620E" w:rsidRPr="009A6DF3" w:rsidRDefault="0091620E" w:rsidP="0091620E">
            <w:pPr>
              <w:spacing w:after="0"/>
              <w:rPr>
                <w:sz w:val="24"/>
                <w:szCs w:val="24"/>
              </w:rPr>
            </w:pPr>
            <w:r w:rsidRPr="009A6DF3">
              <w:rPr>
                <w:sz w:val="24"/>
                <w:szCs w:val="24"/>
              </w:rPr>
              <w:t>8</w:t>
            </w:r>
          </w:p>
        </w:tc>
      </w:tr>
      <w:tr w:rsidR="0091620E" w:rsidRPr="009A6DF3" w:rsidTr="00393071">
        <w:tc>
          <w:tcPr>
            <w:tcW w:w="3369" w:type="dxa"/>
          </w:tcPr>
          <w:p w:rsidR="0091620E" w:rsidRPr="009A6DF3" w:rsidRDefault="0091620E" w:rsidP="0091620E">
            <w:pPr>
              <w:spacing w:after="0"/>
              <w:rPr>
                <w:b/>
                <w:sz w:val="24"/>
                <w:szCs w:val="24"/>
              </w:rPr>
            </w:pPr>
            <w:r w:rsidRPr="009A6DF3">
              <w:rPr>
                <w:b/>
                <w:sz w:val="24"/>
                <w:szCs w:val="24"/>
              </w:rPr>
              <w:t>Cost Centre:</w:t>
            </w:r>
          </w:p>
          <w:p w:rsidR="0091620E" w:rsidRPr="009A6DF3" w:rsidRDefault="0091620E" w:rsidP="0091620E">
            <w:pPr>
              <w:spacing w:after="0"/>
              <w:rPr>
                <w:b/>
                <w:sz w:val="24"/>
                <w:szCs w:val="24"/>
              </w:rPr>
            </w:pPr>
          </w:p>
        </w:tc>
        <w:tc>
          <w:tcPr>
            <w:tcW w:w="5873" w:type="dxa"/>
          </w:tcPr>
          <w:p w:rsidR="0091620E" w:rsidRPr="009A6DF3" w:rsidRDefault="0091620E" w:rsidP="0091620E">
            <w:pPr>
              <w:spacing w:after="0"/>
              <w:rPr>
                <w:sz w:val="24"/>
                <w:szCs w:val="24"/>
              </w:rPr>
            </w:pPr>
          </w:p>
        </w:tc>
      </w:tr>
      <w:tr w:rsidR="0091620E" w:rsidRPr="009A6DF3" w:rsidTr="00393071">
        <w:tc>
          <w:tcPr>
            <w:tcW w:w="3369" w:type="dxa"/>
          </w:tcPr>
          <w:p w:rsidR="0091620E" w:rsidRPr="009A6DF3" w:rsidRDefault="0091620E" w:rsidP="0091620E">
            <w:pPr>
              <w:spacing w:after="0"/>
              <w:rPr>
                <w:b/>
                <w:sz w:val="24"/>
                <w:szCs w:val="24"/>
              </w:rPr>
            </w:pPr>
            <w:r w:rsidRPr="009A6DF3">
              <w:rPr>
                <w:b/>
                <w:sz w:val="24"/>
                <w:szCs w:val="24"/>
              </w:rPr>
              <w:t>Responsible to:</w:t>
            </w:r>
          </w:p>
          <w:p w:rsidR="0091620E" w:rsidRPr="009A6DF3" w:rsidRDefault="0091620E" w:rsidP="0091620E">
            <w:pPr>
              <w:spacing w:after="0"/>
              <w:rPr>
                <w:b/>
                <w:sz w:val="24"/>
                <w:szCs w:val="24"/>
              </w:rPr>
            </w:pPr>
          </w:p>
        </w:tc>
        <w:tc>
          <w:tcPr>
            <w:tcW w:w="5873" w:type="dxa"/>
          </w:tcPr>
          <w:p w:rsidR="0091620E" w:rsidRPr="009A6DF3" w:rsidRDefault="0091620E" w:rsidP="0091620E">
            <w:pPr>
              <w:spacing w:after="0"/>
              <w:rPr>
                <w:sz w:val="24"/>
                <w:szCs w:val="24"/>
              </w:rPr>
            </w:pPr>
            <w:r w:rsidRPr="009A6DF3">
              <w:rPr>
                <w:sz w:val="24"/>
                <w:szCs w:val="24"/>
              </w:rPr>
              <w:t>Head of Department</w:t>
            </w:r>
          </w:p>
        </w:tc>
      </w:tr>
      <w:tr w:rsidR="0091620E" w:rsidRPr="009A6DF3" w:rsidTr="00393071">
        <w:tc>
          <w:tcPr>
            <w:tcW w:w="3369" w:type="dxa"/>
          </w:tcPr>
          <w:p w:rsidR="0091620E" w:rsidRPr="009A6DF3" w:rsidRDefault="0091620E" w:rsidP="0091620E">
            <w:pPr>
              <w:spacing w:after="0"/>
              <w:rPr>
                <w:b/>
                <w:sz w:val="24"/>
                <w:szCs w:val="24"/>
              </w:rPr>
            </w:pPr>
            <w:r w:rsidRPr="009A6DF3">
              <w:rPr>
                <w:b/>
                <w:sz w:val="24"/>
                <w:szCs w:val="24"/>
              </w:rPr>
              <w:t>Responsible for:</w:t>
            </w:r>
          </w:p>
          <w:p w:rsidR="0091620E" w:rsidRPr="009A6DF3" w:rsidRDefault="0091620E" w:rsidP="0091620E">
            <w:pPr>
              <w:spacing w:after="0"/>
              <w:rPr>
                <w:b/>
                <w:sz w:val="24"/>
                <w:szCs w:val="24"/>
              </w:rPr>
            </w:pPr>
          </w:p>
        </w:tc>
        <w:tc>
          <w:tcPr>
            <w:tcW w:w="5873" w:type="dxa"/>
          </w:tcPr>
          <w:p w:rsidR="0091620E" w:rsidRPr="009A6DF3" w:rsidRDefault="0091620E" w:rsidP="0091620E">
            <w:pPr>
              <w:spacing w:after="0"/>
              <w:rPr>
                <w:sz w:val="24"/>
                <w:szCs w:val="24"/>
              </w:rPr>
            </w:pPr>
            <w:r w:rsidRPr="009A6DF3">
              <w:rPr>
                <w:sz w:val="24"/>
                <w:szCs w:val="24"/>
              </w:rPr>
              <w:t>N/A</w:t>
            </w:r>
          </w:p>
        </w:tc>
      </w:tr>
      <w:tr w:rsidR="0091620E" w:rsidRPr="009A6DF3" w:rsidTr="00393071">
        <w:tc>
          <w:tcPr>
            <w:tcW w:w="3369" w:type="dxa"/>
          </w:tcPr>
          <w:p w:rsidR="0091620E" w:rsidRPr="009A6DF3" w:rsidRDefault="0091620E" w:rsidP="0091620E">
            <w:pPr>
              <w:spacing w:after="0"/>
              <w:rPr>
                <w:b/>
                <w:sz w:val="24"/>
                <w:szCs w:val="24"/>
              </w:rPr>
            </w:pPr>
            <w:r w:rsidRPr="009A6DF3">
              <w:rPr>
                <w:b/>
                <w:sz w:val="24"/>
                <w:szCs w:val="24"/>
              </w:rPr>
              <w:t>Effective date of job description:</w:t>
            </w:r>
          </w:p>
          <w:p w:rsidR="0091620E" w:rsidRPr="009A6DF3" w:rsidRDefault="0091620E" w:rsidP="0091620E">
            <w:pPr>
              <w:spacing w:after="0"/>
              <w:rPr>
                <w:b/>
                <w:sz w:val="24"/>
                <w:szCs w:val="24"/>
              </w:rPr>
            </w:pPr>
          </w:p>
        </w:tc>
        <w:tc>
          <w:tcPr>
            <w:tcW w:w="5873" w:type="dxa"/>
          </w:tcPr>
          <w:p w:rsidR="0091620E" w:rsidRPr="009A6DF3" w:rsidRDefault="0091620E" w:rsidP="0091620E">
            <w:pPr>
              <w:spacing w:after="0"/>
              <w:rPr>
                <w:sz w:val="24"/>
                <w:szCs w:val="24"/>
              </w:rPr>
            </w:pPr>
            <w:r w:rsidRPr="009A6DF3">
              <w:rPr>
                <w:sz w:val="24"/>
                <w:szCs w:val="24"/>
              </w:rPr>
              <w:t>May 2011</w:t>
            </w:r>
          </w:p>
        </w:tc>
      </w:tr>
    </w:tbl>
    <w:p w:rsidR="0091620E" w:rsidRPr="009A6DF3" w:rsidRDefault="0091620E" w:rsidP="00393071">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1620E" w:rsidRPr="009A6DF3" w:rsidTr="00393071">
        <w:tc>
          <w:tcPr>
            <w:tcW w:w="9242" w:type="dxa"/>
          </w:tcPr>
          <w:p w:rsidR="0091620E" w:rsidRPr="009A6DF3" w:rsidRDefault="0091620E" w:rsidP="00393071">
            <w:pPr>
              <w:spacing w:after="0"/>
              <w:rPr>
                <w:b/>
                <w:sz w:val="24"/>
                <w:szCs w:val="24"/>
              </w:rPr>
            </w:pPr>
            <w:r w:rsidRPr="009A6DF3">
              <w:rPr>
                <w:b/>
                <w:sz w:val="24"/>
                <w:szCs w:val="24"/>
              </w:rPr>
              <w:t>Purpose of Job:</w:t>
            </w:r>
          </w:p>
        </w:tc>
      </w:tr>
      <w:tr w:rsidR="0091620E" w:rsidRPr="009A6DF3" w:rsidTr="00393071">
        <w:tc>
          <w:tcPr>
            <w:tcW w:w="9242" w:type="dxa"/>
          </w:tcPr>
          <w:p w:rsidR="0091620E" w:rsidRPr="009A6DF3" w:rsidRDefault="0091620E" w:rsidP="00393071">
            <w:pPr>
              <w:spacing w:after="0"/>
              <w:rPr>
                <w:sz w:val="24"/>
                <w:szCs w:val="24"/>
              </w:rPr>
            </w:pPr>
            <w:r w:rsidRPr="009A6DF3">
              <w:rPr>
                <w:sz w:val="24"/>
                <w:szCs w:val="24"/>
              </w:rPr>
              <w:t>As a member of the teaching team contribute to the delivery of undergraduate and postgraduate units and programmes, responding to students’ needs.</w:t>
            </w:r>
          </w:p>
          <w:p w:rsidR="00393071" w:rsidRPr="009A6DF3" w:rsidRDefault="00393071" w:rsidP="00393071">
            <w:pPr>
              <w:spacing w:after="0"/>
              <w:rPr>
                <w:sz w:val="24"/>
                <w:szCs w:val="24"/>
              </w:rPr>
            </w:pPr>
          </w:p>
          <w:p w:rsidR="0091620E" w:rsidRPr="009A6DF3" w:rsidRDefault="0091620E" w:rsidP="00393071">
            <w:pPr>
              <w:spacing w:after="0"/>
              <w:rPr>
                <w:sz w:val="24"/>
                <w:szCs w:val="24"/>
              </w:rPr>
            </w:pPr>
            <w:r w:rsidRPr="009A6DF3">
              <w:rPr>
                <w:sz w:val="24"/>
                <w:szCs w:val="24"/>
              </w:rPr>
              <w:t>To engage in teaching, scholarship, research and knowledge transfer as part of a team in line with Department/Faculty objectives, and make a significant contribution to the research profile of the Faculty.</w:t>
            </w:r>
          </w:p>
        </w:tc>
      </w:tr>
    </w:tbl>
    <w:p w:rsidR="0091620E" w:rsidRPr="009A6DF3" w:rsidRDefault="0091620E" w:rsidP="0091620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1620E" w:rsidRPr="009A6DF3" w:rsidTr="00393071">
        <w:tc>
          <w:tcPr>
            <w:tcW w:w="9242" w:type="dxa"/>
          </w:tcPr>
          <w:p w:rsidR="0091620E" w:rsidRPr="009A6DF3" w:rsidRDefault="0091620E" w:rsidP="00393071">
            <w:pPr>
              <w:spacing w:after="0"/>
              <w:rPr>
                <w:b/>
                <w:sz w:val="24"/>
                <w:szCs w:val="24"/>
              </w:rPr>
            </w:pPr>
            <w:r w:rsidRPr="009A6DF3">
              <w:rPr>
                <w:b/>
                <w:sz w:val="24"/>
                <w:szCs w:val="24"/>
              </w:rPr>
              <w:t>Key Responsibilities:</w:t>
            </w:r>
          </w:p>
        </w:tc>
      </w:tr>
      <w:tr w:rsidR="0091620E" w:rsidRPr="009A6DF3" w:rsidTr="00393071">
        <w:tc>
          <w:tcPr>
            <w:tcW w:w="9242" w:type="dxa"/>
          </w:tcPr>
          <w:p w:rsidR="0091620E" w:rsidRPr="009A6DF3" w:rsidRDefault="0091620E" w:rsidP="00393071">
            <w:pPr>
              <w:spacing w:after="0"/>
              <w:rPr>
                <w:sz w:val="24"/>
                <w:szCs w:val="24"/>
              </w:rPr>
            </w:pPr>
            <w:r w:rsidRPr="009A6DF3">
              <w:rPr>
                <w:sz w:val="24"/>
                <w:szCs w:val="24"/>
              </w:rPr>
              <w:t>Design, deliver, review and update units as Unit Coordinator within the subject area for undergraduate and postgraduate courses, including coordination of teaching team where appropriate; set and mark assessments and verify marks of other tutors where appropriate; attend relevant assessment boards.</w:t>
            </w:r>
          </w:p>
          <w:p w:rsidR="00393071" w:rsidRPr="009A6DF3" w:rsidRDefault="00393071" w:rsidP="00393071">
            <w:pPr>
              <w:spacing w:after="0"/>
              <w:rPr>
                <w:sz w:val="24"/>
                <w:szCs w:val="24"/>
              </w:rPr>
            </w:pPr>
          </w:p>
          <w:p w:rsidR="0091620E" w:rsidRPr="009A6DF3" w:rsidRDefault="0091620E" w:rsidP="00393071">
            <w:pPr>
              <w:spacing w:after="0"/>
              <w:rPr>
                <w:sz w:val="24"/>
                <w:szCs w:val="24"/>
              </w:rPr>
            </w:pPr>
            <w:r w:rsidRPr="009A6DF3">
              <w:rPr>
                <w:sz w:val="24"/>
                <w:szCs w:val="24"/>
              </w:rPr>
              <w:t xml:space="preserve">Contribute as a member of the teaching team on units for which </w:t>
            </w:r>
            <w:proofErr w:type="spellStart"/>
            <w:r w:rsidRPr="009A6DF3">
              <w:rPr>
                <w:sz w:val="24"/>
                <w:szCs w:val="24"/>
              </w:rPr>
              <w:t>postholder</w:t>
            </w:r>
            <w:proofErr w:type="spellEnd"/>
            <w:r w:rsidRPr="009A6DF3">
              <w:rPr>
                <w:sz w:val="24"/>
                <w:szCs w:val="24"/>
              </w:rPr>
              <w:t xml:space="preserve"> is not the unit coordinator.</w:t>
            </w:r>
          </w:p>
          <w:p w:rsidR="00393071" w:rsidRPr="009A6DF3" w:rsidRDefault="00393071" w:rsidP="00393071">
            <w:pPr>
              <w:spacing w:after="0"/>
              <w:rPr>
                <w:sz w:val="24"/>
                <w:szCs w:val="24"/>
              </w:rPr>
            </w:pPr>
          </w:p>
          <w:p w:rsidR="0091620E" w:rsidRPr="009A6DF3" w:rsidRDefault="0091620E" w:rsidP="00393071">
            <w:pPr>
              <w:spacing w:after="0"/>
              <w:rPr>
                <w:sz w:val="24"/>
                <w:szCs w:val="24"/>
              </w:rPr>
            </w:pPr>
            <w:r w:rsidRPr="009A6DF3">
              <w:rPr>
                <w:sz w:val="24"/>
                <w:szCs w:val="24"/>
              </w:rPr>
              <w:t>Contribute to continuing development of the curriculum, including proposing new units and active participation at subject group meetings.</w:t>
            </w:r>
          </w:p>
          <w:p w:rsidR="00393071" w:rsidRPr="009A6DF3" w:rsidRDefault="00393071" w:rsidP="00393071">
            <w:pPr>
              <w:spacing w:after="0"/>
              <w:rPr>
                <w:sz w:val="24"/>
                <w:szCs w:val="24"/>
              </w:rPr>
            </w:pPr>
          </w:p>
          <w:p w:rsidR="0091620E" w:rsidRPr="009A6DF3" w:rsidRDefault="0091620E" w:rsidP="00393071">
            <w:pPr>
              <w:spacing w:after="0"/>
              <w:rPr>
                <w:sz w:val="24"/>
                <w:szCs w:val="24"/>
              </w:rPr>
            </w:pPr>
            <w:r w:rsidRPr="009A6DF3">
              <w:rPr>
                <w:sz w:val="24"/>
                <w:szCs w:val="24"/>
              </w:rPr>
              <w:t>Engage in research and knowledge transfer activities, either on own initiative or as part of a team, and contribute to enhancing the research profile of the Faculty in line with stated objectives.</w:t>
            </w:r>
          </w:p>
          <w:p w:rsidR="00393071" w:rsidRPr="009A6DF3" w:rsidRDefault="00393071" w:rsidP="00393071">
            <w:pPr>
              <w:spacing w:after="0"/>
              <w:rPr>
                <w:sz w:val="24"/>
                <w:szCs w:val="24"/>
              </w:rPr>
            </w:pPr>
          </w:p>
          <w:p w:rsidR="0091620E" w:rsidRPr="009A6DF3" w:rsidRDefault="0091620E" w:rsidP="00393071">
            <w:pPr>
              <w:spacing w:after="0"/>
              <w:rPr>
                <w:sz w:val="24"/>
                <w:szCs w:val="24"/>
              </w:rPr>
            </w:pPr>
            <w:r w:rsidRPr="009A6DF3">
              <w:rPr>
                <w:sz w:val="24"/>
                <w:szCs w:val="24"/>
              </w:rPr>
              <w:t>Supervise undergraduate and postgraduate dissertations, and similar independent learning activities.</w:t>
            </w:r>
          </w:p>
          <w:p w:rsidR="00393071" w:rsidRPr="009A6DF3" w:rsidRDefault="00393071" w:rsidP="00393071">
            <w:pPr>
              <w:spacing w:after="0"/>
              <w:rPr>
                <w:sz w:val="24"/>
                <w:szCs w:val="24"/>
              </w:rPr>
            </w:pPr>
          </w:p>
          <w:p w:rsidR="0091620E" w:rsidRDefault="0091620E" w:rsidP="00393071">
            <w:pPr>
              <w:spacing w:after="0"/>
              <w:rPr>
                <w:sz w:val="24"/>
                <w:szCs w:val="24"/>
              </w:rPr>
            </w:pPr>
            <w:r w:rsidRPr="009A6DF3">
              <w:rPr>
                <w:sz w:val="24"/>
                <w:szCs w:val="24"/>
              </w:rPr>
              <w:t xml:space="preserve">Undertake academic course-related administrative tasks, including attendance at </w:t>
            </w:r>
            <w:r w:rsidRPr="009A6DF3">
              <w:rPr>
                <w:sz w:val="24"/>
                <w:szCs w:val="24"/>
              </w:rPr>
              <w:lastRenderedPageBreak/>
              <w:t>Examination Boards, as appropriate.</w:t>
            </w:r>
          </w:p>
          <w:p w:rsidR="009A6DF3" w:rsidRPr="009A6DF3" w:rsidRDefault="009A6DF3" w:rsidP="00393071">
            <w:pPr>
              <w:spacing w:after="0"/>
              <w:rPr>
                <w:sz w:val="24"/>
                <w:szCs w:val="24"/>
              </w:rPr>
            </w:pPr>
          </w:p>
          <w:p w:rsidR="0091620E" w:rsidRPr="009A6DF3" w:rsidRDefault="0091620E" w:rsidP="00393071">
            <w:pPr>
              <w:spacing w:after="0"/>
              <w:rPr>
                <w:sz w:val="24"/>
                <w:szCs w:val="24"/>
              </w:rPr>
            </w:pPr>
            <w:r w:rsidRPr="009A6DF3">
              <w:rPr>
                <w:sz w:val="24"/>
                <w:szCs w:val="24"/>
              </w:rPr>
              <w:t>Undertake placement visits to undergraduate students and resolve any problems identified by student or employer’s representative.</w:t>
            </w:r>
          </w:p>
          <w:p w:rsidR="00393071" w:rsidRPr="009A6DF3" w:rsidRDefault="00393071" w:rsidP="00393071">
            <w:pPr>
              <w:spacing w:after="0"/>
              <w:rPr>
                <w:sz w:val="24"/>
                <w:szCs w:val="24"/>
              </w:rPr>
            </w:pPr>
          </w:p>
          <w:p w:rsidR="0091620E" w:rsidRPr="009A6DF3" w:rsidRDefault="0091620E" w:rsidP="00393071">
            <w:pPr>
              <w:spacing w:after="0"/>
              <w:rPr>
                <w:sz w:val="24"/>
                <w:szCs w:val="24"/>
              </w:rPr>
            </w:pPr>
            <w:r w:rsidRPr="009A6DF3">
              <w:rPr>
                <w:sz w:val="24"/>
                <w:szCs w:val="24"/>
              </w:rPr>
              <w:t>Contribute to student recruitment activities.</w:t>
            </w:r>
          </w:p>
          <w:p w:rsidR="00393071" w:rsidRPr="009A6DF3" w:rsidRDefault="00393071" w:rsidP="00393071">
            <w:pPr>
              <w:spacing w:after="0"/>
              <w:rPr>
                <w:sz w:val="24"/>
                <w:szCs w:val="24"/>
              </w:rPr>
            </w:pPr>
          </w:p>
          <w:p w:rsidR="0091620E" w:rsidRPr="009A6DF3" w:rsidRDefault="0091620E" w:rsidP="00393071">
            <w:pPr>
              <w:spacing w:after="0"/>
              <w:rPr>
                <w:sz w:val="24"/>
                <w:szCs w:val="24"/>
              </w:rPr>
            </w:pPr>
            <w:r w:rsidRPr="009A6DF3">
              <w:rPr>
                <w:sz w:val="24"/>
                <w:szCs w:val="24"/>
              </w:rPr>
              <w:t>Ensure teaching material is current through active scholarship.</w:t>
            </w:r>
          </w:p>
          <w:p w:rsidR="00393071" w:rsidRPr="009A6DF3" w:rsidRDefault="00393071" w:rsidP="00393071">
            <w:pPr>
              <w:spacing w:after="0"/>
              <w:rPr>
                <w:sz w:val="24"/>
                <w:szCs w:val="24"/>
              </w:rPr>
            </w:pPr>
          </w:p>
          <w:p w:rsidR="0091620E" w:rsidRPr="009A6DF3" w:rsidRDefault="0091620E" w:rsidP="00393071">
            <w:pPr>
              <w:spacing w:after="0"/>
              <w:rPr>
                <w:sz w:val="24"/>
                <w:szCs w:val="24"/>
              </w:rPr>
            </w:pPr>
            <w:r w:rsidRPr="009A6DF3">
              <w:rPr>
                <w:sz w:val="24"/>
                <w:szCs w:val="24"/>
              </w:rPr>
              <w:t>Act as a Personal Tutor to undergraduate and postgraduate students.</w:t>
            </w:r>
          </w:p>
          <w:p w:rsidR="00393071" w:rsidRPr="009A6DF3" w:rsidRDefault="00393071" w:rsidP="00393071">
            <w:pPr>
              <w:spacing w:after="0"/>
              <w:rPr>
                <w:sz w:val="24"/>
                <w:szCs w:val="24"/>
              </w:rPr>
            </w:pPr>
          </w:p>
          <w:p w:rsidR="0091620E" w:rsidRPr="009A6DF3" w:rsidRDefault="0091620E" w:rsidP="00393071">
            <w:pPr>
              <w:spacing w:after="0"/>
              <w:rPr>
                <w:sz w:val="24"/>
                <w:szCs w:val="24"/>
              </w:rPr>
            </w:pPr>
            <w:r w:rsidRPr="009A6DF3">
              <w:rPr>
                <w:sz w:val="24"/>
                <w:szCs w:val="24"/>
              </w:rPr>
              <w:t>Take part in relevant aspects of the student support and assessment processes.</w:t>
            </w:r>
          </w:p>
        </w:tc>
      </w:tr>
    </w:tbl>
    <w:p w:rsidR="0091620E" w:rsidRPr="009A6DF3" w:rsidRDefault="0091620E" w:rsidP="0091620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1620E" w:rsidRPr="009A6DF3" w:rsidTr="00393071">
        <w:tc>
          <w:tcPr>
            <w:tcW w:w="9242" w:type="dxa"/>
          </w:tcPr>
          <w:p w:rsidR="0091620E" w:rsidRPr="009A6DF3" w:rsidRDefault="0091620E" w:rsidP="00393071">
            <w:pPr>
              <w:spacing w:after="0"/>
              <w:rPr>
                <w:b/>
                <w:sz w:val="24"/>
                <w:szCs w:val="24"/>
              </w:rPr>
            </w:pPr>
            <w:r w:rsidRPr="009A6DF3">
              <w:rPr>
                <w:b/>
                <w:sz w:val="24"/>
                <w:szCs w:val="24"/>
              </w:rPr>
              <w:t>Working Relationships (key individuals the job holder would be working with):</w:t>
            </w:r>
          </w:p>
        </w:tc>
      </w:tr>
      <w:tr w:rsidR="0091620E" w:rsidRPr="009A6DF3" w:rsidTr="00393071">
        <w:tc>
          <w:tcPr>
            <w:tcW w:w="9242" w:type="dxa"/>
          </w:tcPr>
          <w:p w:rsidR="0091620E" w:rsidRPr="009A6DF3" w:rsidRDefault="0091620E" w:rsidP="00393071">
            <w:pPr>
              <w:spacing w:after="0"/>
              <w:rPr>
                <w:sz w:val="24"/>
                <w:szCs w:val="24"/>
              </w:rPr>
            </w:pPr>
            <w:r w:rsidRPr="009A6DF3">
              <w:rPr>
                <w:sz w:val="24"/>
                <w:szCs w:val="24"/>
              </w:rPr>
              <w:t>Subject Group Leader</w:t>
            </w:r>
          </w:p>
          <w:p w:rsidR="0091620E" w:rsidRPr="009A6DF3" w:rsidRDefault="0091620E" w:rsidP="00393071">
            <w:pPr>
              <w:spacing w:after="0"/>
              <w:rPr>
                <w:sz w:val="24"/>
                <w:szCs w:val="24"/>
              </w:rPr>
            </w:pPr>
            <w:r w:rsidRPr="009A6DF3">
              <w:rPr>
                <w:sz w:val="24"/>
                <w:szCs w:val="24"/>
              </w:rPr>
              <w:t>Course Leaders</w:t>
            </w:r>
          </w:p>
          <w:p w:rsidR="0091620E" w:rsidRPr="009A6DF3" w:rsidRDefault="0091620E" w:rsidP="00393071">
            <w:pPr>
              <w:spacing w:after="0"/>
              <w:rPr>
                <w:sz w:val="24"/>
                <w:szCs w:val="24"/>
              </w:rPr>
            </w:pPr>
            <w:r w:rsidRPr="009A6DF3">
              <w:rPr>
                <w:sz w:val="24"/>
                <w:szCs w:val="24"/>
              </w:rPr>
              <w:t>Course and Unit Teams</w:t>
            </w:r>
          </w:p>
          <w:p w:rsidR="0091620E" w:rsidRPr="009A6DF3" w:rsidRDefault="0091620E" w:rsidP="00393071">
            <w:pPr>
              <w:spacing w:after="0"/>
              <w:rPr>
                <w:sz w:val="24"/>
                <w:szCs w:val="24"/>
              </w:rPr>
            </w:pPr>
            <w:r w:rsidRPr="009A6DF3">
              <w:rPr>
                <w:sz w:val="24"/>
                <w:szCs w:val="24"/>
              </w:rPr>
              <w:t>Head of Department</w:t>
            </w:r>
          </w:p>
        </w:tc>
      </w:tr>
    </w:tbl>
    <w:p w:rsidR="0091620E" w:rsidRPr="009A6DF3" w:rsidRDefault="0091620E" w:rsidP="0091620E">
      <w:pPr>
        <w:rPr>
          <w:sz w:val="24"/>
          <w:szCs w:val="24"/>
        </w:rPr>
      </w:pPr>
    </w:p>
    <w:p w:rsidR="0091620E" w:rsidRPr="009A6DF3" w:rsidRDefault="0091620E" w:rsidP="0091620E">
      <w:pPr>
        <w:pStyle w:val="ListParagraph"/>
        <w:numPr>
          <w:ilvl w:val="0"/>
          <w:numId w:val="1"/>
        </w:numPr>
        <w:rPr>
          <w:b/>
          <w:sz w:val="24"/>
          <w:szCs w:val="24"/>
        </w:rPr>
      </w:pPr>
      <w:r w:rsidRPr="009A6DF3">
        <w:rPr>
          <w:b/>
          <w:sz w:val="24"/>
          <w:szCs w:val="24"/>
        </w:rPr>
        <w:t xml:space="preserve">PERSON SPECIFICATION – SENIOR LECTURER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95"/>
        <w:gridCol w:w="993"/>
        <w:gridCol w:w="1337"/>
      </w:tblGrid>
      <w:tr w:rsidR="0091620E" w:rsidRPr="009A6DF3" w:rsidTr="00393071">
        <w:tc>
          <w:tcPr>
            <w:tcW w:w="817" w:type="dxa"/>
          </w:tcPr>
          <w:p w:rsidR="0091620E" w:rsidRPr="009A6DF3" w:rsidRDefault="0091620E" w:rsidP="004357B1">
            <w:pPr>
              <w:spacing w:afterLines="60"/>
              <w:rPr>
                <w:b/>
                <w:sz w:val="24"/>
                <w:szCs w:val="24"/>
              </w:rPr>
            </w:pPr>
            <w:r w:rsidRPr="009A6DF3">
              <w:rPr>
                <w:b/>
                <w:sz w:val="24"/>
                <w:szCs w:val="24"/>
              </w:rPr>
              <w:t>No</w:t>
            </w:r>
          </w:p>
        </w:tc>
        <w:tc>
          <w:tcPr>
            <w:tcW w:w="6095" w:type="dxa"/>
          </w:tcPr>
          <w:p w:rsidR="0091620E" w:rsidRPr="009A6DF3" w:rsidRDefault="0091620E" w:rsidP="004357B1">
            <w:pPr>
              <w:spacing w:afterLines="60"/>
              <w:rPr>
                <w:b/>
                <w:sz w:val="24"/>
                <w:szCs w:val="24"/>
              </w:rPr>
            </w:pPr>
            <w:r w:rsidRPr="009A6DF3">
              <w:rPr>
                <w:b/>
                <w:sz w:val="24"/>
                <w:szCs w:val="24"/>
              </w:rPr>
              <w:t>Attributes</w:t>
            </w:r>
          </w:p>
        </w:tc>
        <w:tc>
          <w:tcPr>
            <w:tcW w:w="993" w:type="dxa"/>
          </w:tcPr>
          <w:p w:rsidR="0091620E" w:rsidRPr="009A6DF3" w:rsidRDefault="0091620E" w:rsidP="004357B1">
            <w:pPr>
              <w:spacing w:afterLines="60"/>
              <w:rPr>
                <w:b/>
                <w:sz w:val="24"/>
                <w:szCs w:val="24"/>
              </w:rPr>
            </w:pPr>
            <w:r w:rsidRPr="009A6DF3">
              <w:rPr>
                <w:b/>
                <w:sz w:val="24"/>
                <w:szCs w:val="24"/>
              </w:rPr>
              <w:t>Rating</w:t>
            </w:r>
          </w:p>
        </w:tc>
        <w:tc>
          <w:tcPr>
            <w:tcW w:w="1337" w:type="dxa"/>
          </w:tcPr>
          <w:p w:rsidR="0091620E" w:rsidRPr="009A6DF3" w:rsidRDefault="0091620E" w:rsidP="004357B1">
            <w:pPr>
              <w:spacing w:afterLines="60"/>
              <w:rPr>
                <w:b/>
                <w:sz w:val="24"/>
                <w:szCs w:val="24"/>
              </w:rPr>
            </w:pPr>
            <w:r w:rsidRPr="009A6DF3">
              <w:rPr>
                <w:b/>
                <w:sz w:val="24"/>
                <w:szCs w:val="24"/>
              </w:rPr>
              <w:t>Source</w:t>
            </w:r>
          </w:p>
        </w:tc>
      </w:tr>
      <w:tr w:rsidR="0091620E" w:rsidRPr="009A6DF3" w:rsidTr="00393071">
        <w:tc>
          <w:tcPr>
            <w:tcW w:w="817" w:type="dxa"/>
          </w:tcPr>
          <w:p w:rsidR="0091620E" w:rsidRPr="009A6DF3" w:rsidRDefault="0091620E" w:rsidP="004357B1">
            <w:pPr>
              <w:spacing w:afterLines="60"/>
              <w:rPr>
                <w:b/>
                <w:sz w:val="24"/>
                <w:szCs w:val="24"/>
              </w:rPr>
            </w:pPr>
            <w:r w:rsidRPr="009A6DF3">
              <w:rPr>
                <w:b/>
                <w:sz w:val="24"/>
                <w:szCs w:val="24"/>
              </w:rPr>
              <w:t>1.</w:t>
            </w:r>
          </w:p>
        </w:tc>
        <w:tc>
          <w:tcPr>
            <w:tcW w:w="6095" w:type="dxa"/>
          </w:tcPr>
          <w:p w:rsidR="0091620E" w:rsidRPr="009A6DF3" w:rsidRDefault="0091620E" w:rsidP="004357B1">
            <w:pPr>
              <w:spacing w:afterLines="60"/>
              <w:rPr>
                <w:b/>
                <w:sz w:val="24"/>
                <w:szCs w:val="24"/>
              </w:rPr>
            </w:pPr>
            <w:r w:rsidRPr="009A6DF3">
              <w:rPr>
                <w:b/>
                <w:sz w:val="24"/>
                <w:szCs w:val="24"/>
              </w:rPr>
              <w:t>Specific Knowledge &amp; Experience</w:t>
            </w:r>
          </w:p>
        </w:tc>
        <w:tc>
          <w:tcPr>
            <w:tcW w:w="993" w:type="dxa"/>
          </w:tcPr>
          <w:p w:rsidR="0091620E" w:rsidRPr="009A6DF3" w:rsidRDefault="0091620E" w:rsidP="004357B1">
            <w:pPr>
              <w:spacing w:afterLines="60"/>
              <w:rPr>
                <w:sz w:val="24"/>
                <w:szCs w:val="24"/>
              </w:rPr>
            </w:pPr>
          </w:p>
        </w:tc>
        <w:tc>
          <w:tcPr>
            <w:tcW w:w="1337" w:type="dxa"/>
          </w:tcPr>
          <w:p w:rsidR="0091620E" w:rsidRPr="009A6DF3" w:rsidRDefault="0091620E" w:rsidP="004357B1">
            <w:pPr>
              <w:spacing w:afterLines="60"/>
              <w:rPr>
                <w:sz w:val="24"/>
                <w:szCs w:val="24"/>
              </w:rPr>
            </w:pP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Critical thinking.</w:t>
            </w:r>
          </w:p>
        </w:tc>
        <w:tc>
          <w:tcPr>
            <w:tcW w:w="993" w:type="dxa"/>
          </w:tcPr>
          <w:p w:rsidR="0091620E" w:rsidRPr="009A6DF3" w:rsidRDefault="0091620E" w:rsidP="004357B1">
            <w:pPr>
              <w:spacing w:afterLines="60"/>
              <w:rPr>
                <w:sz w:val="24"/>
                <w:szCs w:val="24"/>
              </w:rPr>
            </w:pPr>
            <w:r w:rsidRPr="009A6DF3">
              <w:rPr>
                <w:sz w:val="24"/>
                <w:szCs w:val="24"/>
              </w:rPr>
              <w:t>E</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Engagement with and application of theoretical constructs in the subject discipline.</w:t>
            </w:r>
          </w:p>
        </w:tc>
        <w:tc>
          <w:tcPr>
            <w:tcW w:w="993" w:type="dxa"/>
          </w:tcPr>
          <w:p w:rsidR="0091620E" w:rsidRPr="009A6DF3" w:rsidRDefault="0091620E" w:rsidP="004357B1">
            <w:pPr>
              <w:spacing w:afterLines="60"/>
              <w:rPr>
                <w:sz w:val="24"/>
                <w:szCs w:val="24"/>
              </w:rPr>
            </w:pPr>
            <w:r w:rsidRPr="009A6DF3">
              <w:rPr>
                <w:sz w:val="24"/>
                <w:szCs w:val="24"/>
              </w:rPr>
              <w:t>E</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Sufficient breadth and depth of specialist knowledge in a broad range of topics.</w:t>
            </w:r>
          </w:p>
        </w:tc>
        <w:tc>
          <w:tcPr>
            <w:tcW w:w="993" w:type="dxa"/>
          </w:tcPr>
          <w:p w:rsidR="0091620E" w:rsidRPr="009A6DF3" w:rsidRDefault="0091620E" w:rsidP="004357B1">
            <w:pPr>
              <w:spacing w:afterLines="60"/>
              <w:rPr>
                <w:sz w:val="24"/>
                <w:szCs w:val="24"/>
              </w:rPr>
            </w:pPr>
            <w:r w:rsidRPr="009A6DF3">
              <w:rPr>
                <w:sz w:val="24"/>
                <w:szCs w:val="24"/>
              </w:rPr>
              <w:t>D</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Research and knowledge transfer experience.</w:t>
            </w:r>
          </w:p>
        </w:tc>
        <w:tc>
          <w:tcPr>
            <w:tcW w:w="993" w:type="dxa"/>
          </w:tcPr>
          <w:p w:rsidR="0091620E" w:rsidRPr="009A6DF3" w:rsidRDefault="0091620E" w:rsidP="004357B1">
            <w:pPr>
              <w:spacing w:afterLines="60"/>
              <w:rPr>
                <w:sz w:val="24"/>
                <w:szCs w:val="24"/>
              </w:rPr>
            </w:pPr>
            <w:r w:rsidRPr="009A6DF3">
              <w:rPr>
                <w:sz w:val="24"/>
                <w:szCs w:val="24"/>
              </w:rPr>
              <w:t>E</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Considerable practitioner experience in the relevant professional field.</w:t>
            </w:r>
          </w:p>
        </w:tc>
        <w:tc>
          <w:tcPr>
            <w:tcW w:w="993" w:type="dxa"/>
          </w:tcPr>
          <w:p w:rsidR="0091620E" w:rsidRPr="009A6DF3" w:rsidRDefault="0091620E" w:rsidP="004357B1">
            <w:pPr>
              <w:spacing w:afterLines="60"/>
              <w:rPr>
                <w:sz w:val="24"/>
                <w:szCs w:val="24"/>
              </w:rPr>
            </w:pPr>
            <w:r w:rsidRPr="009A6DF3">
              <w:rPr>
                <w:sz w:val="24"/>
                <w:szCs w:val="24"/>
              </w:rPr>
              <w:t>D</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b/>
                <w:sz w:val="24"/>
                <w:szCs w:val="24"/>
              </w:rPr>
            </w:pPr>
            <w:r w:rsidRPr="009A6DF3">
              <w:rPr>
                <w:b/>
                <w:sz w:val="24"/>
                <w:szCs w:val="24"/>
              </w:rPr>
              <w:t>2.</w:t>
            </w:r>
          </w:p>
        </w:tc>
        <w:tc>
          <w:tcPr>
            <w:tcW w:w="6095" w:type="dxa"/>
          </w:tcPr>
          <w:p w:rsidR="0091620E" w:rsidRPr="009A6DF3" w:rsidRDefault="0091620E" w:rsidP="004357B1">
            <w:pPr>
              <w:spacing w:afterLines="60"/>
              <w:rPr>
                <w:b/>
                <w:sz w:val="24"/>
                <w:szCs w:val="24"/>
              </w:rPr>
            </w:pPr>
            <w:r w:rsidRPr="009A6DF3">
              <w:rPr>
                <w:b/>
                <w:sz w:val="24"/>
                <w:szCs w:val="24"/>
              </w:rPr>
              <w:t>Skills &amp; Abilities</w:t>
            </w:r>
          </w:p>
        </w:tc>
        <w:tc>
          <w:tcPr>
            <w:tcW w:w="993" w:type="dxa"/>
          </w:tcPr>
          <w:p w:rsidR="0091620E" w:rsidRPr="009A6DF3" w:rsidRDefault="0091620E" w:rsidP="004357B1">
            <w:pPr>
              <w:spacing w:afterLines="60"/>
              <w:rPr>
                <w:sz w:val="24"/>
                <w:szCs w:val="24"/>
              </w:rPr>
            </w:pPr>
          </w:p>
        </w:tc>
        <w:tc>
          <w:tcPr>
            <w:tcW w:w="1337" w:type="dxa"/>
          </w:tcPr>
          <w:p w:rsidR="0091620E" w:rsidRPr="009A6DF3" w:rsidRDefault="0091620E" w:rsidP="004357B1">
            <w:pPr>
              <w:spacing w:afterLines="60"/>
              <w:rPr>
                <w:sz w:val="24"/>
                <w:szCs w:val="24"/>
              </w:rPr>
            </w:pP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Ability to teach at undergraduate and postgraduate levels.</w:t>
            </w:r>
          </w:p>
        </w:tc>
        <w:tc>
          <w:tcPr>
            <w:tcW w:w="993" w:type="dxa"/>
          </w:tcPr>
          <w:p w:rsidR="0091620E" w:rsidRPr="009A6DF3" w:rsidRDefault="0091620E" w:rsidP="004357B1">
            <w:pPr>
              <w:spacing w:afterLines="60"/>
              <w:rPr>
                <w:sz w:val="24"/>
                <w:szCs w:val="24"/>
              </w:rPr>
            </w:pPr>
            <w:r w:rsidRPr="009A6DF3">
              <w:rPr>
                <w:sz w:val="24"/>
                <w:szCs w:val="24"/>
              </w:rPr>
              <w:t>E</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Skills in the use of appropriate IT.</w:t>
            </w:r>
          </w:p>
        </w:tc>
        <w:tc>
          <w:tcPr>
            <w:tcW w:w="993" w:type="dxa"/>
          </w:tcPr>
          <w:p w:rsidR="0091620E" w:rsidRPr="009A6DF3" w:rsidRDefault="0091620E" w:rsidP="004357B1">
            <w:pPr>
              <w:spacing w:afterLines="60"/>
              <w:rPr>
                <w:sz w:val="24"/>
                <w:szCs w:val="24"/>
              </w:rPr>
            </w:pPr>
            <w:r w:rsidRPr="009A6DF3">
              <w:rPr>
                <w:sz w:val="24"/>
                <w:szCs w:val="24"/>
              </w:rPr>
              <w:t>E</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Ability to communicate with and motivate both undergraduate and postgraduate students.</w:t>
            </w:r>
          </w:p>
        </w:tc>
        <w:tc>
          <w:tcPr>
            <w:tcW w:w="993" w:type="dxa"/>
          </w:tcPr>
          <w:p w:rsidR="0091620E" w:rsidRPr="009A6DF3" w:rsidRDefault="0091620E" w:rsidP="004357B1">
            <w:pPr>
              <w:spacing w:afterLines="60"/>
              <w:rPr>
                <w:sz w:val="24"/>
                <w:szCs w:val="24"/>
              </w:rPr>
            </w:pPr>
            <w:r w:rsidRPr="009A6DF3">
              <w:rPr>
                <w:sz w:val="24"/>
                <w:szCs w:val="24"/>
              </w:rPr>
              <w:t>E</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A research record as evidenced by publications and related research activities, and knowledge transfer skills.</w:t>
            </w:r>
          </w:p>
        </w:tc>
        <w:tc>
          <w:tcPr>
            <w:tcW w:w="993" w:type="dxa"/>
          </w:tcPr>
          <w:p w:rsidR="0091620E" w:rsidRPr="009A6DF3" w:rsidRDefault="0091620E" w:rsidP="004357B1">
            <w:pPr>
              <w:spacing w:afterLines="60"/>
              <w:rPr>
                <w:sz w:val="24"/>
                <w:szCs w:val="24"/>
              </w:rPr>
            </w:pPr>
            <w:r w:rsidRPr="009A6DF3">
              <w:rPr>
                <w:sz w:val="24"/>
                <w:szCs w:val="24"/>
              </w:rPr>
              <w:t>E</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Ability to collaborate with both academic and administrative colleagues regarding teaching, course management and research activities.</w:t>
            </w:r>
          </w:p>
        </w:tc>
        <w:tc>
          <w:tcPr>
            <w:tcW w:w="993" w:type="dxa"/>
          </w:tcPr>
          <w:p w:rsidR="0091620E" w:rsidRPr="009A6DF3" w:rsidRDefault="0091620E" w:rsidP="004357B1">
            <w:pPr>
              <w:spacing w:afterLines="60"/>
              <w:rPr>
                <w:sz w:val="24"/>
                <w:szCs w:val="24"/>
              </w:rPr>
            </w:pPr>
            <w:r w:rsidRPr="009A6DF3">
              <w:rPr>
                <w:sz w:val="24"/>
                <w:szCs w:val="24"/>
              </w:rPr>
              <w:t>E</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Curriculum development or course management experience.</w:t>
            </w:r>
          </w:p>
        </w:tc>
        <w:tc>
          <w:tcPr>
            <w:tcW w:w="993" w:type="dxa"/>
          </w:tcPr>
          <w:p w:rsidR="0091620E" w:rsidRPr="009A6DF3" w:rsidRDefault="0091620E" w:rsidP="004357B1">
            <w:pPr>
              <w:spacing w:afterLines="60"/>
              <w:rPr>
                <w:sz w:val="24"/>
                <w:szCs w:val="24"/>
              </w:rPr>
            </w:pPr>
            <w:r w:rsidRPr="009A6DF3">
              <w:rPr>
                <w:sz w:val="24"/>
                <w:szCs w:val="24"/>
              </w:rPr>
              <w:t>D</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Teaching experience.</w:t>
            </w:r>
          </w:p>
        </w:tc>
        <w:tc>
          <w:tcPr>
            <w:tcW w:w="993" w:type="dxa"/>
          </w:tcPr>
          <w:p w:rsidR="0091620E" w:rsidRPr="009A6DF3" w:rsidRDefault="0091620E" w:rsidP="004357B1">
            <w:pPr>
              <w:spacing w:afterLines="60"/>
              <w:rPr>
                <w:sz w:val="24"/>
                <w:szCs w:val="24"/>
              </w:rPr>
            </w:pPr>
            <w:r w:rsidRPr="009A6DF3">
              <w:rPr>
                <w:sz w:val="24"/>
                <w:szCs w:val="24"/>
              </w:rPr>
              <w:t>E</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Lines="60"/>
              <w:rPr>
                <w:sz w:val="24"/>
                <w:szCs w:val="24"/>
              </w:rPr>
            </w:pPr>
          </w:p>
        </w:tc>
        <w:tc>
          <w:tcPr>
            <w:tcW w:w="6095" w:type="dxa"/>
          </w:tcPr>
          <w:p w:rsidR="0091620E" w:rsidRPr="009A6DF3" w:rsidRDefault="0091620E" w:rsidP="004357B1">
            <w:pPr>
              <w:spacing w:afterLines="60"/>
              <w:rPr>
                <w:sz w:val="24"/>
                <w:szCs w:val="24"/>
              </w:rPr>
            </w:pPr>
            <w:r w:rsidRPr="009A6DF3">
              <w:rPr>
                <w:sz w:val="24"/>
                <w:szCs w:val="24"/>
              </w:rPr>
              <w:t>Teaching experience at University level.</w:t>
            </w:r>
          </w:p>
        </w:tc>
        <w:tc>
          <w:tcPr>
            <w:tcW w:w="993" w:type="dxa"/>
          </w:tcPr>
          <w:p w:rsidR="0091620E" w:rsidRPr="009A6DF3" w:rsidRDefault="0091620E" w:rsidP="004357B1">
            <w:pPr>
              <w:spacing w:afterLines="60"/>
              <w:rPr>
                <w:sz w:val="24"/>
                <w:szCs w:val="24"/>
              </w:rPr>
            </w:pPr>
            <w:r w:rsidRPr="009A6DF3">
              <w:rPr>
                <w:sz w:val="24"/>
                <w:szCs w:val="24"/>
              </w:rPr>
              <w:t>D</w:t>
            </w:r>
          </w:p>
        </w:tc>
        <w:tc>
          <w:tcPr>
            <w:tcW w:w="1337" w:type="dxa"/>
          </w:tcPr>
          <w:p w:rsidR="0091620E" w:rsidRPr="009A6DF3" w:rsidRDefault="0091620E" w:rsidP="004357B1">
            <w:pPr>
              <w:spacing w:afterLines="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60"/>
              <w:rPr>
                <w:b/>
                <w:sz w:val="24"/>
                <w:szCs w:val="24"/>
              </w:rPr>
            </w:pPr>
            <w:r w:rsidRPr="009A6DF3">
              <w:rPr>
                <w:b/>
                <w:sz w:val="24"/>
                <w:szCs w:val="24"/>
              </w:rPr>
              <w:t xml:space="preserve">3. </w:t>
            </w:r>
          </w:p>
        </w:tc>
        <w:tc>
          <w:tcPr>
            <w:tcW w:w="6095" w:type="dxa"/>
          </w:tcPr>
          <w:p w:rsidR="0091620E" w:rsidRPr="009A6DF3" w:rsidRDefault="0091620E" w:rsidP="004357B1">
            <w:pPr>
              <w:spacing w:after="60"/>
              <w:rPr>
                <w:b/>
                <w:sz w:val="24"/>
                <w:szCs w:val="24"/>
              </w:rPr>
            </w:pPr>
            <w:r w:rsidRPr="009A6DF3">
              <w:rPr>
                <w:b/>
                <w:sz w:val="24"/>
                <w:szCs w:val="24"/>
              </w:rPr>
              <w:t>Education &amp;/or Training</w:t>
            </w:r>
          </w:p>
        </w:tc>
        <w:tc>
          <w:tcPr>
            <w:tcW w:w="993" w:type="dxa"/>
          </w:tcPr>
          <w:p w:rsidR="0091620E" w:rsidRPr="009A6DF3" w:rsidRDefault="0091620E" w:rsidP="004357B1">
            <w:pPr>
              <w:spacing w:after="60"/>
              <w:rPr>
                <w:sz w:val="24"/>
                <w:szCs w:val="24"/>
              </w:rPr>
            </w:pPr>
          </w:p>
        </w:tc>
        <w:tc>
          <w:tcPr>
            <w:tcW w:w="1337" w:type="dxa"/>
          </w:tcPr>
          <w:p w:rsidR="0091620E" w:rsidRPr="009A6DF3" w:rsidRDefault="0091620E" w:rsidP="004357B1">
            <w:pPr>
              <w:spacing w:after="60"/>
              <w:rPr>
                <w:sz w:val="24"/>
                <w:szCs w:val="24"/>
              </w:rPr>
            </w:pPr>
          </w:p>
        </w:tc>
      </w:tr>
      <w:tr w:rsidR="0091620E" w:rsidRPr="009A6DF3" w:rsidTr="00393071">
        <w:tc>
          <w:tcPr>
            <w:tcW w:w="817" w:type="dxa"/>
          </w:tcPr>
          <w:p w:rsidR="0091620E" w:rsidRPr="009A6DF3" w:rsidRDefault="0091620E" w:rsidP="004357B1">
            <w:pPr>
              <w:spacing w:after="60"/>
              <w:rPr>
                <w:sz w:val="24"/>
                <w:szCs w:val="24"/>
              </w:rPr>
            </w:pPr>
          </w:p>
        </w:tc>
        <w:tc>
          <w:tcPr>
            <w:tcW w:w="6095" w:type="dxa"/>
          </w:tcPr>
          <w:p w:rsidR="0091620E" w:rsidRPr="009A6DF3" w:rsidRDefault="0091620E" w:rsidP="004357B1">
            <w:pPr>
              <w:spacing w:after="60"/>
              <w:rPr>
                <w:sz w:val="24"/>
                <w:szCs w:val="24"/>
              </w:rPr>
            </w:pPr>
            <w:r w:rsidRPr="009A6DF3">
              <w:rPr>
                <w:sz w:val="24"/>
                <w:szCs w:val="24"/>
              </w:rPr>
              <w:t>A good first degree.</w:t>
            </w:r>
          </w:p>
        </w:tc>
        <w:tc>
          <w:tcPr>
            <w:tcW w:w="993" w:type="dxa"/>
          </w:tcPr>
          <w:p w:rsidR="0091620E" w:rsidRPr="009A6DF3" w:rsidRDefault="0091620E" w:rsidP="004357B1">
            <w:pPr>
              <w:spacing w:after="60"/>
              <w:rPr>
                <w:sz w:val="24"/>
                <w:szCs w:val="24"/>
              </w:rPr>
            </w:pPr>
            <w:r w:rsidRPr="009A6DF3">
              <w:rPr>
                <w:sz w:val="24"/>
                <w:szCs w:val="24"/>
              </w:rPr>
              <w:t>E</w:t>
            </w:r>
          </w:p>
        </w:tc>
        <w:tc>
          <w:tcPr>
            <w:tcW w:w="1337" w:type="dxa"/>
          </w:tcPr>
          <w:p w:rsidR="0091620E" w:rsidRPr="009A6DF3" w:rsidRDefault="0091620E" w:rsidP="004357B1">
            <w:pPr>
              <w:spacing w:after="60"/>
              <w:rPr>
                <w:sz w:val="24"/>
                <w:szCs w:val="24"/>
              </w:rPr>
            </w:pPr>
            <w:r w:rsidRPr="009A6DF3">
              <w:rPr>
                <w:sz w:val="24"/>
                <w:szCs w:val="24"/>
              </w:rPr>
              <w:t>AF</w:t>
            </w:r>
          </w:p>
        </w:tc>
      </w:tr>
      <w:tr w:rsidR="0091620E" w:rsidRPr="009A6DF3" w:rsidTr="00393071">
        <w:tc>
          <w:tcPr>
            <w:tcW w:w="817" w:type="dxa"/>
          </w:tcPr>
          <w:p w:rsidR="0091620E" w:rsidRPr="009A6DF3" w:rsidRDefault="0091620E" w:rsidP="004357B1">
            <w:pPr>
              <w:spacing w:after="60"/>
              <w:rPr>
                <w:sz w:val="24"/>
                <w:szCs w:val="24"/>
              </w:rPr>
            </w:pPr>
          </w:p>
        </w:tc>
        <w:tc>
          <w:tcPr>
            <w:tcW w:w="6095" w:type="dxa"/>
          </w:tcPr>
          <w:p w:rsidR="0091620E" w:rsidRPr="009A6DF3" w:rsidRDefault="0091620E" w:rsidP="004357B1">
            <w:pPr>
              <w:spacing w:after="60"/>
              <w:rPr>
                <w:sz w:val="24"/>
                <w:szCs w:val="24"/>
              </w:rPr>
            </w:pPr>
            <w:r w:rsidRPr="009A6DF3">
              <w:rPr>
                <w:sz w:val="24"/>
                <w:szCs w:val="24"/>
              </w:rPr>
              <w:t>A relevant professional or postgraduate qualification.</w:t>
            </w:r>
          </w:p>
        </w:tc>
        <w:tc>
          <w:tcPr>
            <w:tcW w:w="993" w:type="dxa"/>
          </w:tcPr>
          <w:p w:rsidR="0091620E" w:rsidRPr="009A6DF3" w:rsidRDefault="0091620E" w:rsidP="004357B1">
            <w:pPr>
              <w:spacing w:after="60"/>
              <w:rPr>
                <w:sz w:val="24"/>
                <w:szCs w:val="24"/>
              </w:rPr>
            </w:pPr>
            <w:r w:rsidRPr="009A6DF3">
              <w:rPr>
                <w:sz w:val="24"/>
                <w:szCs w:val="24"/>
              </w:rPr>
              <w:t>E</w:t>
            </w:r>
          </w:p>
        </w:tc>
        <w:tc>
          <w:tcPr>
            <w:tcW w:w="1337" w:type="dxa"/>
          </w:tcPr>
          <w:p w:rsidR="0091620E" w:rsidRPr="009A6DF3" w:rsidRDefault="0091620E" w:rsidP="004357B1">
            <w:pPr>
              <w:spacing w:after="60"/>
              <w:rPr>
                <w:sz w:val="24"/>
                <w:szCs w:val="24"/>
              </w:rPr>
            </w:pPr>
            <w:r w:rsidRPr="009A6DF3">
              <w:rPr>
                <w:sz w:val="24"/>
                <w:szCs w:val="24"/>
              </w:rPr>
              <w:t>AF</w:t>
            </w:r>
          </w:p>
        </w:tc>
      </w:tr>
      <w:tr w:rsidR="0091620E" w:rsidRPr="009A6DF3" w:rsidTr="00393071">
        <w:tc>
          <w:tcPr>
            <w:tcW w:w="817" w:type="dxa"/>
          </w:tcPr>
          <w:p w:rsidR="0091620E" w:rsidRPr="009A6DF3" w:rsidRDefault="0091620E" w:rsidP="004357B1">
            <w:pPr>
              <w:spacing w:after="60"/>
              <w:rPr>
                <w:sz w:val="24"/>
                <w:szCs w:val="24"/>
              </w:rPr>
            </w:pPr>
          </w:p>
        </w:tc>
        <w:tc>
          <w:tcPr>
            <w:tcW w:w="6095" w:type="dxa"/>
          </w:tcPr>
          <w:p w:rsidR="0091620E" w:rsidRPr="009A6DF3" w:rsidRDefault="0091620E" w:rsidP="004357B1">
            <w:pPr>
              <w:spacing w:after="60"/>
              <w:rPr>
                <w:sz w:val="24"/>
                <w:szCs w:val="24"/>
              </w:rPr>
            </w:pPr>
            <w:r w:rsidRPr="009A6DF3">
              <w:rPr>
                <w:sz w:val="24"/>
                <w:szCs w:val="24"/>
              </w:rPr>
              <w:t>A doctorate or equivalent research training.</w:t>
            </w:r>
          </w:p>
        </w:tc>
        <w:tc>
          <w:tcPr>
            <w:tcW w:w="993" w:type="dxa"/>
          </w:tcPr>
          <w:p w:rsidR="0091620E" w:rsidRPr="009A6DF3" w:rsidRDefault="0091620E" w:rsidP="004357B1">
            <w:pPr>
              <w:spacing w:after="60"/>
              <w:rPr>
                <w:sz w:val="24"/>
                <w:szCs w:val="24"/>
              </w:rPr>
            </w:pPr>
            <w:r w:rsidRPr="009A6DF3">
              <w:rPr>
                <w:sz w:val="24"/>
                <w:szCs w:val="24"/>
              </w:rPr>
              <w:t>D</w:t>
            </w:r>
          </w:p>
        </w:tc>
        <w:tc>
          <w:tcPr>
            <w:tcW w:w="1337" w:type="dxa"/>
          </w:tcPr>
          <w:p w:rsidR="0091620E" w:rsidRPr="009A6DF3" w:rsidRDefault="0091620E" w:rsidP="004357B1">
            <w:pPr>
              <w:spacing w:after="60"/>
              <w:rPr>
                <w:sz w:val="24"/>
                <w:szCs w:val="24"/>
              </w:rPr>
            </w:pPr>
            <w:r w:rsidRPr="009A6DF3">
              <w:rPr>
                <w:sz w:val="24"/>
                <w:szCs w:val="24"/>
              </w:rPr>
              <w:t>AF</w:t>
            </w:r>
          </w:p>
        </w:tc>
      </w:tr>
      <w:tr w:rsidR="0091620E" w:rsidRPr="009A6DF3" w:rsidTr="00393071">
        <w:tc>
          <w:tcPr>
            <w:tcW w:w="817" w:type="dxa"/>
          </w:tcPr>
          <w:p w:rsidR="0091620E" w:rsidRPr="009A6DF3" w:rsidRDefault="0091620E" w:rsidP="004357B1">
            <w:pPr>
              <w:spacing w:after="60"/>
              <w:rPr>
                <w:sz w:val="24"/>
                <w:szCs w:val="24"/>
              </w:rPr>
            </w:pPr>
          </w:p>
        </w:tc>
        <w:tc>
          <w:tcPr>
            <w:tcW w:w="6095" w:type="dxa"/>
          </w:tcPr>
          <w:p w:rsidR="0091620E" w:rsidRPr="009A6DF3" w:rsidRDefault="0091620E" w:rsidP="004357B1">
            <w:pPr>
              <w:spacing w:after="60"/>
              <w:rPr>
                <w:sz w:val="24"/>
                <w:szCs w:val="24"/>
              </w:rPr>
            </w:pPr>
            <w:r w:rsidRPr="009A6DF3">
              <w:rPr>
                <w:sz w:val="24"/>
                <w:szCs w:val="24"/>
              </w:rPr>
              <w:t>HE/FE teaching qualification.</w:t>
            </w:r>
          </w:p>
        </w:tc>
        <w:tc>
          <w:tcPr>
            <w:tcW w:w="993" w:type="dxa"/>
          </w:tcPr>
          <w:p w:rsidR="0091620E" w:rsidRPr="009A6DF3" w:rsidRDefault="0091620E" w:rsidP="004357B1">
            <w:pPr>
              <w:spacing w:after="60"/>
              <w:rPr>
                <w:sz w:val="24"/>
                <w:szCs w:val="24"/>
              </w:rPr>
            </w:pPr>
            <w:r w:rsidRPr="009A6DF3">
              <w:rPr>
                <w:sz w:val="24"/>
                <w:szCs w:val="24"/>
              </w:rPr>
              <w:t>D</w:t>
            </w:r>
          </w:p>
        </w:tc>
        <w:tc>
          <w:tcPr>
            <w:tcW w:w="1337" w:type="dxa"/>
          </w:tcPr>
          <w:p w:rsidR="0091620E" w:rsidRPr="009A6DF3" w:rsidRDefault="0091620E" w:rsidP="004357B1">
            <w:pPr>
              <w:spacing w:after="60"/>
              <w:rPr>
                <w:sz w:val="24"/>
                <w:szCs w:val="24"/>
              </w:rPr>
            </w:pPr>
            <w:r w:rsidRPr="009A6DF3">
              <w:rPr>
                <w:sz w:val="24"/>
                <w:szCs w:val="24"/>
              </w:rPr>
              <w:t>AF</w:t>
            </w:r>
          </w:p>
        </w:tc>
      </w:tr>
      <w:tr w:rsidR="0091620E" w:rsidRPr="009A6DF3" w:rsidTr="00393071">
        <w:tc>
          <w:tcPr>
            <w:tcW w:w="817" w:type="dxa"/>
          </w:tcPr>
          <w:p w:rsidR="0091620E" w:rsidRPr="009A6DF3" w:rsidRDefault="0091620E" w:rsidP="004357B1">
            <w:pPr>
              <w:spacing w:after="60"/>
              <w:rPr>
                <w:sz w:val="24"/>
                <w:szCs w:val="24"/>
              </w:rPr>
            </w:pPr>
          </w:p>
        </w:tc>
        <w:tc>
          <w:tcPr>
            <w:tcW w:w="6095" w:type="dxa"/>
          </w:tcPr>
          <w:p w:rsidR="0091620E" w:rsidRPr="009A6DF3" w:rsidRDefault="0091620E" w:rsidP="004357B1">
            <w:pPr>
              <w:spacing w:after="60"/>
              <w:rPr>
                <w:sz w:val="24"/>
                <w:szCs w:val="24"/>
              </w:rPr>
            </w:pPr>
            <w:r w:rsidRPr="009A6DF3">
              <w:rPr>
                <w:sz w:val="24"/>
                <w:szCs w:val="24"/>
              </w:rPr>
              <w:t>Current membership of relevant professional body, e.g. CIPD, CIM, BPS, ILM, etc.</w:t>
            </w:r>
          </w:p>
        </w:tc>
        <w:tc>
          <w:tcPr>
            <w:tcW w:w="993" w:type="dxa"/>
          </w:tcPr>
          <w:p w:rsidR="0091620E" w:rsidRPr="009A6DF3" w:rsidRDefault="0091620E" w:rsidP="004357B1">
            <w:pPr>
              <w:spacing w:after="60"/>
              <w:rPr>
                <w:sz w:val="24"/>
                <w:szCs w:val="24"/>
              </w:rPr>
            </w:pPr>
            <w:r w:rsidRPr="009A6DF3">
              <w:rPr>
                <w:sz w:val="24"/>
                <w:szCs w:val="24"/>
              </w:rPr>
              <w:t>D</w:t>
            </w:r>
          </w:p>
        </w:tc>
        <w:tc>
          <w:tcPr>
            <w:tcW w:w="1337" w:type="dxa"/>
          </w:tcPr>
          <w:p w:rsidR="0091620E" w:rsidRPr="009A6DF3" w:rsidRDefault="0091620E" w:rsidP="004357B1">
            <w:pPr>
              <w:spacing w:after="60"/>
              <w:rPr>
                <w:sz w:val="24"/>
                <w:szCs w:val="24"/>
              </w:rPr>
            </w:pPr>
            <w:r w:rsidRPr="009A6DF3">
              <w:rPr>
                <w:sz w:val="24"/>
                <w:szCs w:val="24"/>
              </w:rPr>
              <w:t>AF</w:t>
            </w:r>
          </w:p>
        </w:tc>
      </w:tr>
      <w:tr w:rsidR="0091620E" w:rsidRPr="009A6DF3" w:rsidTr="00393071">
        <w:tc>
          <w:tcPr>
            <w:tcW w:w="817" w:type="dxa"/>
          </w:tcPr>
          <w:p w:rsidR="0091620E" w:rsidRPr="009A6DF3" w:rsidRDefault="0091620E" w:rsidP="004357B1">
            <w:pPr>
              <w:spacing w:after="60"/>
              <w:rPr>
                <w:b/>
                <w:sz w:val="24"/>
                <w:szCs w:val="24"/>
              </w:rPr>
            </w:pPr>
            <w:r w:rsidRPr="009A6DF3">
              <w:rPr>
                <w:b/>
                <w:sz w:val="24"/>
                <w:szCs w:val="24"/>
              </w:rPr>
              <w:t>4.</w:t>
            </w:r>
          </w:p>
        </w:tc>
        <w:tc>
          <w:tcPr>
            <w:tcW w:w="6095" w:type="dxa"/>
          </w:tcPr>
          <w:p w:rsidR="0091620E" w:rsidRPr="009A6DF3" w:rsidRDefault="0091620E" w:rsidP="004357B1">
            <w:pPr>
              <w:spacing w:after="60"/>
              <w:rPr>
                <w:b/>
                <w:sz w:val="24"/>
                <w:szCs w:val="24"/>
              </w:rPr>
            </w:pPr>
            <w:r w:rsidRPr="009A6DF3">
              <w:rPr>
                <w:b/>
                <w:sz w:val="24"/>
                <w:szCs w:val="24"/>
              </w:rPr>
              <w:t>Other Requirements</w:t>
            </w:r>
          </w:p>
        </w:tc>
        <w:tc>
          <w:tcPr>
            <w:tcW w:w="993" w:type="dxa"/>
          </w:tcPr>
          <w:p w:rsidR="0091620E" w:rsidRPr="009A6DF3" w:rsidRDefault="0091620E" w:rsidP="004357B1">
            <w:pPr>
              <w:spacing w:after="60"/>
              <w:rPr>
                <w:sz w:val="24"/>
                <w:szCs w:val="24"/>
              </w:rPr>
            </w:pPr>
          </w:p>
        </w:tc>
        <w:tc>
          <w:tcPr>
            <w:tcW w:w="1337" w:type="dxa"/>
          </w:tcPr>
          <w:p w:rsidR="0091620E" w:rsidRPr="009A6DF3" w:rsidRDefault="0091620E" w:rsidP="004357B1">
            <w:pPr>
              <w:spacing w:after="60"/>
              <w:rPr>
                <w:sz w:val="24"/>
                <w:szCs w:val="24"/>
              </w:rPr>
            </w:pPr>
          </w:p>
        </w:tc>
      </w:tr>
      <w:tr w:rsidR="0091620E" w:rsidRPr="009A6DF3" w:rsidTr="00393071">
        <w:tc>
          <w:tcPr>
            <w:tcW w:w="817" w:type="dxa"/>
          </w:tcPr>
          <w:p w:rsidR="0091620E" w:rsidRPr="009A6DF3" w:rsidRDefault="0091620E" w:rsidP="004357B1">
            <w:pPr>
              <w:spacing w:after="60"/>
              <w:rPr>
                <w:sz w:val="24"/>
                <w:szCs w:val="24"/>
              </w:rPr>
            </w:pPr>
          </w:p>
        </w:tc>
        <w:tc>
          <w:tcPr>
            <w:tcW w:w="6095" w:type="dxa"/>
          </w:tcPr>
          <w:p w:rsidR="0091620E" w:rsidRPr="009A6DF3" w:rsidRDefault="0091620E" w:rsidP="004357B1">
            <w:pPr>
              <w:spacing w:after="60"/>
              <w:rPr>
                <w:sz w:val="24"/>
                <w:szCs w:val="24"/>
              </w:rPr>
            </w:pPr>
            <w:r w:rsidRPr="009A6DF3">
              <w:rPr>
                <w:sz w:val="24"/>
                <w:szCs w:val="24"/>
              </w:rPr>
              <w:t>Personal initiative.</w:t>
            </w:r>
          </w:p>
        </w:tc>
        <w:tc>
          <w:tcPr>
            <w:tcW w:w="993" w:type="dxa"/>
          </w:tcPr>
          <w:p w:rsidR="0091620E" w:rsidRPr="009A6DF3" w:rsidRDefault="0091620E" w:rsidP="004357B1">
            <w:pPr>
              <w:spacing w:after="60"/>
              <w:rPr>
                <w:sz w:val="24"/>
                <w:szCs w:val="24"/>
              </w:rPr>
            </w:pPr>
            <w:r w:rsidRPr="009A6DF3">
              <w:rPr>
                <w:sz w:val="24"/>
                <w:szCs w:val="24"/>
              </w:rPr>
              <w:t>E</w:t>
            </w:r>
          </w:p>
        </w:tc>
        <w:tc>
          <w:tcPr>
            <w:tcW w:w="1337" w:type="dxa"/>
          </w:tcPr>
          <w:p w:rsidR="0091620E" w:rsidRPr="009A6DF3" w:rsidRDefault="0091620E" w:rsidP="004357B1">
            <w:pPr>
              <w:spacing w:after="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60"/>
              <w:rPr>
                <w:sz w:val="24"/>
                <w:szCs w:val="24"/>
              </w:rPr>
            </w:pPr>
          </w:p>
        </w:tc>
        <w:tc>
          <w:tcPr>
            <w:tcW w:w="6095" w:type="dxa"/>
          </w:tcPr>
          <w:p w:rsidR="0091620E" w:rsidRPr="009A6DF3" w:rsidRDefault="0091620E" w:rsidP="004357B1">
            <w:pPr>
              <w:spacing w:after="60"/>
              <w:rPr>
                <w:sz w:val="24"/>
                <w:szCs w:val="24"/>
              </w:rPr>
            </w:pPr>
            <w:r w:rsidRPr="009A6DF3">
              <w:rPr>
                <w:sz w:val="24"/>
                <w:szCs w:val="24"/>
              </w:rPr>
              <w:t>Commitment to work in an academic environment.</w:t>
            </w:r>
          </w:p>
        </w:tc>
        <w:tc>
          <w:tcPr>
            <w:tcW w:w="993" w:type="dxa"/>
          </w:tcPr>
          <w:p w:rsidR="0091620E" w:rsidRPr="009A6DF3" w:rsidRDefault="0091620E" w:rsidP="004357B1">
            <w:pPr>
              <w:spacing w:after="60"/>
              <w:rPr>
                <w:sz w:val="24"/>
                <w:szCs w:val="24"/>
              </w:rPr>
            </w:pPr>
            <w:r w:rsidRPr="009A6DF3">
              <w:rPr>
                <w:sz w:val="24"/>
                <w:szCs w:val="24"/>
              </w:rPr>
              <w:t>E</w:t>
            </w:r>
          </w:p>
        </w:tc>
        <w:tc>
          <w:tcPr>
            <w:tcW w:w="1337" w:type="dxa"/>
          </w:tcPr>
          <w:p w:rsidR="0091620E" w:rsidRPr="009A6DF3" w:rsidRDefault="0091620E" w:rsidP="004357B1">
            <w:pPr>
              <w:spacing w:after="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60"/>
              <w:rPr>
                <w:sz w:val="24"/>
                <w:szCs w:val="24"/>
              </w:rPr>
            </w:pPr>
          </w:p>
        </w:tc>
        <w:tc>
          <w:tcPr>
            <w:tcW w:w="6095" w:type="dxa"/>
          </w:tcPr>
          <w:p w:rsidR="0091620E" w:rsidRPr="009A6DF3" w:rsidRDefault="0091620E" w:rsidP="004357B1">
            <w:pPr>
              <w:spacing w:after="60"/>
              <w:rPr>
                <w:sz w:val="24"/>
                <w:szCs w:val="24"/>
              </w:rPr>
            </w:pPr>
            <w:r w:rsidRPr="009A6DF3">
              <w:rPr>
                <w:sz w:val="24"/>
                <w:szCs w:val="24"/>
              </w:rPr>
              <w:t xml:space="preserve">Understand equal opportunity policy in </w:t>
            </w:r>
            <w:proofErr w:type="gramStart"/>
            <w:r w:rsidRPr="009A6DF3">
              <w:rPr>
                <w:sz w:val="24"/>
                <w:szCs w:val="24"/>
              </w:rPr>
              <w:t>HE</w:t>
            </w:r>
            <w:proofErr w:type="gramEnd"/>
            <w:r w:rsidRPr="009A6DF3">
              <w:rPr>
                <w:sz w:val="24"/>
                <w:szCs w:val="24"/>
              </w:rPr>
              <w:t xml:space="preserve"> and its impact on academic content and issues relating to student and staff welfare.</w:t>
            </w:r>
          </w:p>
        </w:tc>
        <w:tc>
          <w:tcPr>
            <w:tcW w:w="993" w:type="dxa"/>
          </w:tcPr>
          <w:p w:rsidR="0091620E" w:rsidRPr="009A6DF3" w:rsidRDefault="0091620E" w:rsidP="004357B1">
            <w:pPr>
              <w:spacing w:after="60"/>
              <w:rPr>
                <w:sz w:val="24"/>
                <w:szCs w:val="24"/>
              </w:rPr>
            </w:pPr>
            <w:r w:rsidRPr="009A6DF3">
              <w:rPr>
                <w:sz w:val="24"/>
                <w:szCs w:val="24"/>
              </w:rPr>
              <w:t>E</w:t>
            </w:r>
          </w:p>
        </w:tc>
        <w:tc>
          <w:tcPr>
            <w:tcW w:w="1337" w:type="dxa"/>
          </w:tcPr>
          <w:p w:rsidR="0091620E" w:rsidRPr="009A6DF3" w:rsidRDefault="0091620E" w:rsidP="004357B1">
            <w:pPr>
              <w:spacing w:after="60"/>
              <w:rPr>
                <w:sz w:val="24"/>
                <w:szCs w:val="24"/>
              </w:rPr>
            </w:pPr>
            <w:r w:rsidRPr="009A6DF3">
              <w:rPr>
                <w:sz w:val="24"/>
                <w:szCs w:val="24"/>
              </w:rPr>
              <w:t>AF, S</w:t>
            </w:r>
          </w:p>
        </w:tc>
      </w:tr>
      <w:tr w:rsidR="0091620E" w:rsidRPr="009A6DF3" w:rsidTr="00393071">
        <w:tc>
          <w:tcPr>
            <w:tcW w:w="817" w:type="dxa"/>
          </w:tcPr>
          <w:p w:rsidR="0091620E" w:rsidRPr="009A6DF3" w:rsidRDefault="0091620E" w:rsidP="004357B1">
            <w:pPr>
              <w:spacing w:after="60"/>
              <w:rPr>
                <w:sz w:val="24"/>
                <w:szCs w:val="24"/>
              </w:rPr>
            </w:pPr>
          </w:p>
        </w:tc>
        <w:tc>
          <w:tcPr>
            <w:tcW w:w="6095" w:type="dxa"/>
          </w:tcPr>
          <w:p w:rsidR="0091620E" w:rsidRPr="009A6DF3" w:rsidRDefault="0091620E" w:rsidP="004357B1">
            <w:pPr>
              <w:spacing w:after="60"/>
              <w:rPr>
                <w:sz w:val="24"/>
                <w:szCs w:val="24"/>
              </w:rPr>
            </w:pPr>
            <w:r w:rsidRPr="009A6DF3">
              <w:rPr>
                <w:sz w:val="24"/>
                <w:szCs w:val="24"/>
              </w:rPr>
              <w:t>Preparedness to deliver courses outside the normal working week and in locations outside the UK.</w:t>
            </w:r>
          </w:p>
        </w:tc>
        <w:tc>
          <w:tcPr>
            <w:tcW w:w="993" w:type="dxa"/>
          </w:tcPr>
          <w:p w:rsidR="0091620E" w:rsidRPr="009A6DF3" w:rsidRDefault="0091620E" w:rsidP="004357B1">
            <w:pPr>
              <w:spacing w:after="60"/>
              <w:rPr>
                <w:sz w:val="24"/>
                <w:szCs w:val="24"/>
              </w:rPr>
            </w:pPr>
            <w:r w:rsidRPr="009A6DF3">
              <w:rPr>
                <w:sz w:val="24"/>
                <w:szCs w:val="24"/>
              </w:rPr>
              <w:t>D</w:t>
            </w:r>
          </w:p>
        </w:tc>
        <w:tc>
          <w:tcPr>
            <w:tcW w:w="1337" w:type="dxa"/>
          </w:tcPr>
          <w:p w:rsidR="0091620E" w:rsidRPr="009A6DF3" w:rsidRDefault="0091620E" w:rsidP="004357B1">
            <w:pPr>
              <w:spacing w:after="60"/>
              <w:rPr>
                <w:sz w:val="24"/>
                <w:szCs w:val="24"/>
              </w:rPr>
            </w:pPr>
            <w:r w:rsidRPr="009A6DF3">
              <w:rPr>
                <w:sz w:val="24"/>
                <w:szCs w:val="24"/>
              </w:rPr>
              <w:t>AF, S</w:t>
            </w:r>
          </w:p>
        </w:tc>
      </w:tr>
    </w:tbl>
    <w:p w:rsidR="00393071" w:rsidRPr="009A6DF3" w:rsidRDefault="00393071" w:rsidP="00393071">
      <w:pPr>
        <w:spacing w:after="0"/>
        <w:rPr>
          <w:b/>
          <w:sz w:val="24"/>
          <w:szCs w:val="24"/>
        </w:rPr>
      </w:pPr>
    </w:p>
    <w:p w:rsidR="0091620E" w:rsidRPr="009A6DF3" w:rsidRDefault="0091620E" w:rsidP="00393071">
      <w:pPr>
        <w:spacing w:after="0"/>
        <w:rPr>
          <w:b/>
          <w:sz w:val="24"/>
          <w:szCs w:val="24"/>
        </w:rPr>
      </w:pPr>
      <w:r w:rsidRPr="009A6DF3">
        <w:rPr>
          <w:b/>
          <w:sz w:val="24"/>
          <w:szCs w:val="24"/>
        </w:rPr>
        <w:t xml:space="preserve">Legend  </w:t>
      </w:r>
    </w:p>
    <w:p w:rsidR="0091620E" w:rsidRPr="009A6DF3" w:rsidRDefault="0091620E" w:rsidP="00393071">
      <w:pPr>
        <w:spacing w:after="0"/>
        <w:rPr>
          <w:sz w:val="24"/>
          <w:szCs w:val="24"/>
        </w:rPr>
      </w:pPr>
      <w:r w:rsidRPr="009A6DF3">
        <w:rPr>
          <w:sz w:val="24"/>
          <w:szCs w:val="24"/>
        </w:rPr>
        <w:t>Rating of attribute: E = essential; D = desirable</w:t>
      </w:r>
    </w:p>
    <w:p w:rsidR="0091620E" w:rsidRPr="009A6DF3" w:rsidRDefault="0091620E" w:rsidP="00393071">
      <w:pPr>
        <w:spacing w:after="0"/>
        <w:rPr>
          <w:sz w:val="24"/>
          <w:szCs w:val="24"/>
        </w:rPr>
      </w:pPr>
      <w:r w:rsidRPr="009A6DF3">
        <w:rPr>
          <w:sz w:val="24"/>
          <w:szCs w:val="24"/>
        </w:rPr>
        <w:t>Source of evidence: AF = Application Form; S = Selection Programme (including Interview, Test, Presentation, References)</w:t>
      </w:r>
    </w:p>
    <w:p w:rsidR="0091620E" w:rsidRPr="009A6DF3" w:rsidRDefault="0091620E" w:rsidP="0091620E">
      <w:pPr>
        <w:rPr>
          <w:sz w:val="24"/>
          <w:szCs w:val="24"/>
        </w:rPr>
      </w:pPr>
      <w:r w:rsidRPr="009A6DF3">
        <w:rPr>
          <w:sz w:val="24"/>
          <w:szCs w:val="24"/>
        </w:rPr>
        <w:br w:type="page"/>
      </w:r>
    </w:p>
    <w:p w:rsidR="0091620E" w:rsidRPr="009A6DF3" w:rsidRDefault="0091620E" w:rsidP="0091620E">
      <w:pPr>
        <w:rPr>
          <w:b/>
          <w:sz w:val="24"/>
          <w:szCs w:val="24"/>
        </w:rPr>
      </w:pPr>
      <w:r w:rsidRPr="009A6DF3">
        <w:rPr>
          <w:b/>
          <w:sz w:val="24"/>
          <w:szCs w:val="24"/>
        </w:rPr>
        <w:lastRenderedPageBreak/>
        <w:t>JOB HAZARD IDENTIFICATION FORM</w:t>
      </w:r>
    </w:p>
    <w:p w:rsidR="0091620E" w:rsidRPr="009A6DF3" w:rsidRDefault="0091620E" w:rsidP="0091620E">
      <w:pPr>
        <w:rPr>
          <w:b/>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2"/>
        <w:gridCol w:w="501"/>
        <w:gridCol w:w="4099"/>
        <w:gridCol w:w="472"/>
      </w:tblGrid>
      <w:tr w:rsidR="0091620E" w:rsidRPr="009A6DF3" w:rsidTr="00393071">
        <w:trPr>
          <w:cantSplit/>
        </w:trPr>
        <w:tc>
          <w:tcPr>
            <w:tcW w:w="9214" w:type="dxa"/>
            <w:gridSpan w:val="4"/>
            <w:tcBorders>
              <w:top w:val="single" w:sz="4" w:space="0" w:color="auto"/>
              <w:left w:val="single" w:sz="4" w:space="0" w:color="auto"/>
              <w:bottom w:val="single" w:sz="4" w:space="0" w:color="auto"/>
              <w:right w:val="single" w:sz="4" w:space="0" w:color="auto"/>
            </w:tcBorders>
          </w:tcPr>
          <w:p w:rsidR="0091620E" w:rsidRPr="009A6DF3" w:rsidRDefault="0091620E" w:rsidP="00393071">
            <w:pPr>
              <w:pStyle w:val="Closing"/>
              <w:spacing w:line="240" w:lineRule="auto"/>
              <w:ind w:left="0"/>
              <w:rPr>
                <w:rFonts w:asciiTheme="minorHAnsi" w:hAnsiTheme="minorHAnsi" w:cs="Arial"/>
                <w:b/>
                <w:bCs/>
                <w:sz w:val="24"/>
                <w:szCs w:val="24"/>
              </w:rPr>
            </w:pPr>
            <w:r w:rsidRPr="009A6DF3">
              <w:rPr>
                <w:rFonts w:asciiTheme="minorHAnsi" w:hAnsiTheme="minorHAnsi" w:cs="Arial"/>
                <w:b/>
                <w:bCs/>
                <w:sz w:val="24"/>
                <w:szCs w:val="24"/>
              </w:rPr>
              <w:t>Please tick box(s) if any of the below are likely to be encountered by the applicant.</w:t>
            </w:r>
          </w:p>
          <w:p w:rsidR="0091620E" w:rsidRPr="009A6DF3" w:rsidRDefault="0091620E" w:rsidP="00393071">
            <w:pPr>
              <w:pStyle w:val="Closing"/>
              <w:spacing w:line="240" w:lineRule="auto"/>
              <w:ind w:left="0"/>
              <w:rPr>
                <w:rFonts w:asciiTheme="minorHAnsi" w:hAnsiTheme="minorHAnsi" w:cs="Arial"/>
                <w:b/>
                <w:bCs/>
                <w:sz w:val="24"/>
                <w:szCs w:val="24"/>
              </w:rPr>
            </w:pPr>
          </w:p>
        </w:tc>
      </w:tr>
      <w:tr w:rsidR="0091620E" w:rsidRPr="009A6DF3" w:rsidTr="00393071">
        <w:trPr>
          <w:trHeight w:val="560"/>
        </w:trPr>
        <w:tc>
          <w:tcPr>
            <w:tcW w:w="4142"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International travel                                              </w:t>
            </w:r>
          </w:p>
        </w:tc>
        <w:tc>
          <w:tcPr>
            <w:tcW w:w="501"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c>
          <w:tcPr>
            <w:tcW w:w="4099"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Ionising radiation                                                </w:t>
            </w:r>
          </w:p>
        </w:tc>
        <w:tc>
          <w:tcPr>
            <w:tcW w:w="472"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r>
      <w:tr w:rsidR="0091620E" w:rsidRPr="009A6DF3" w:rsidTr="00393071">
        <w:trPr>
          <w:trHeight w:val="560"/>
        </w:trPr>
        <w:tc>
          <w:tcPr>
            <w:tcW w:w="4142"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Manual Handling                                                </w:t>
            </w:r>
          </w:p>
        </w:tc>
        <w:tc>
          <w:tcPr>
            <w:tcW w:w="501"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c>
          <w:tcPr>
            <w:tcW w:w="4099"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Asbestos, Lead</w:t>
            </w:r>
          </w:p>
        </w:tc>
        <w:tc>
          <w:tcPr>
            <w:tcW w:w="472"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sz w:val="24"/>
                <w:szCs w:val="24"/>
              </w:rPr>
            </w:pPr>
            <w:r w:rsidRPr="009A6DF3">
              <w:rPr>
                <w:rFonts w:asciiTheme="minorHAnsi" w:hAnsiTheme="minorHAnsi" w:cs="Arial"/>
                <w:sz w:val="24"/>
                <w:szCs w:val="24"/>
              </w:rPr>
              <w:sym w:font="Symbol" w:char="007F"/>
            </w:r>
          </w:p>
        </w:tc>
      </w:tr>
      <w:tr w:rsidR="0091620E" w:rsidRPr="009A6DF3" w:rsidTr="00393071">
        <w:trPr>
          <w:trHeight w:val="560"/>
        </w:trPr>
        <w:tc>
          <w:tcPr>
            <w:tcW w:w="4142"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Human tissue/body fluids </w:t>
            </w:r>
          </w:p>
          <w:p w:rsidR="0091620E" w:rsidRPr="009A6DF3" w:rsidRDefault="0091620E" w:rsidP="00393071">
            <w:pPr>
              <w:pStyle w:val="Closing"/>
              <w:spacing w:line="240" w:lineRule="auto"/>
              <w:ind w:left="0"/>
              <w:rPr>
                <w:rFonts w:asciiTheme="minorHAnsi" w:hAnsiTheme="minorHAnsi" w:cs="Arial"/>
                <w:i/>
                <w:iCs/>
                <w:color w:val="339966"/>
                <w:sz w:val="24"/>
                <w:szCs w:val="24"/>
              </w:rPr>
            </w:pPr>
            <w:r w:rsidRPr="009A6DF3">
              <w:rPr>
                <w:rFonts w:asciiTheme="minorHAnsi" w:hAnsiTheme="minorHAnsi" w:cs="Arial"/>
                <w:sz w:val="24"/>
                <w:szCs w:val="24"/>
              </w:rPr>
              <w:t>EPP Worker (Exposure Prone Procedures)</w:t>
            </w:r>
          </w:p>
        </w:tc>
        <w:tc>
          <w:tcPr>
            <w:tcW w:w="501"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c>
          <w:tcPr>
            <w:tcW w:w="4099"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Driving on University business                                   Mini-bus, Van, bus, forklift truck</w:t>
            </w:r>
          </w:p>
        </w:tc>
        <w:tc>
          <w:tcPr>
            <w:tcW w:w="472"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r>
      <w:tr w:rsidR="0091620E" w:rsidRPr="009A6DF3" w:rsidTr="00393071">
        <w:trPr>
          <w:trHeight w:val="560"/>
        </w:trPr>
        <w:tc>
          <w:tcPr>
            <w:tcW w:w="4142"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Genetically modified Organisms                        </w:t>
            </w:r>
          </w:p>
        </w:tc>
        <w:tc>
          <w:tcPr>
            <w:tcW w:w="501"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c>
          <w:tcPr>
            <w:tcW w:w="4099"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Food Handling                                                   </w:t>
            </w:r>
          </w:p>
        </w:tc>
        <w:tc>
          <w:tcPr>
            <w:tcW w:w="472"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r>
      <w:tr w:rsidR="0091620E" w:rsidRPr="009A6DF3" w:rsidTr="00393071">
        <w:trPr>
          <w:trHeight w:val="560"/>
        </w:trPr>
        <w:tc>
          <w:tcPr>
            <w:tcW w:w="4142"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Noise &gt; 80 </w:t>
            </w:r>
            <w:proofErr w:type="spellStart"/>
            <w:r w:rsidRPr="009A6DF3">
              <w:rPr>
                <w:rFonts w:asciiTheme="minorHAnsi" w:hAnsiTheme="minorHAnsi" w:cs="Arial"/>
                <w:sz w:val="24"/>
                <w:szCs w:val="24"/>
              </w:rPr>
              <w:t>DbA</w:t>
            </w:r>
            <w:proofErr w:type="spellEnd"/>
            <w:r w:rsidRPr="009A6DF3">
              <w:rPr>
                <w:rFonts w:asciiTheme="minorHAnsi" w:hAnsiTheme="minorHAnsi" w:cs="Arial"/>
                <w:sz w:val="24"/>
                <w:szCs w:val="24"/>
              </w:rPr>
              <w:t xml:space="preserve">                                                 </w:t>
            </w:r>
          </w:p>
        </w:tc>
        <w:tc>
          <w:tcPr>
            <w:tcW w:w="501"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c>
          <w:tcPr>
            <w:tcW w:w="4099"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Substances to which COSHH applies</w:t>
            </w:r>
          </w:p>
        </w:tc>
        <w:tc>
          <w:tcPr>
            <w:tcW w:w="472"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r>
      <w:tr w:rsidR="0091620E" w:rsidRPr="009A6DF3" w:rsidTr="00393071">
        <w:trPr>
          <w:trHeight w:val="560"/>
        </w:trPr>
        <w:tc>
          <w:tcPr>
            <w:tcW w:w="4142"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Skin irritants/</w:t>
            </w:r>
            <w:proofErr w:type="spellStart"/>
            <w:r w:rsidRPr="009A6DF3">
              <w:rPr>
                <w:rFonts w:asciiTheme="minorHAnsi" w:hAnsiTheme="minorHAnsi" w:cs="Arial"/>
                <w:sz w:val="24"/>
                <w:szCs w:val="24"/>
              </w:rPr>
              <w:t>sensitisors</w:t>
            </w:r>
            <w:proofErr w:type="spellEnd"/>
            <w:r w:rsidRPr="009A6DF3">
              <w:rPr>
                <w:rFonts w:asciiTheme="minorHAnsi" w:hAnsiTheme="minorHAnsi" w:cs="Arial"/>
                <w:sz w:val="24"/>
                <w:szCs w:val="24"/>
              </w:rPr>
              <w:t xml:space="preserve">                                     </w:t>
            </w:r>
          </w:p>
        </w:tc>
        <w:tc>
          <w:tcPr>
            <w:tcW w:w="501"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c>
          <w:tcPr>
            <w:tcW w:w="4099"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Small print /colour coding (electrical)                                                         </w:t>
            </w:r>
          </w:p>
        </w:tc>
        <w:tc>
          <w:tcPr>
            <w:tcW w:w="472"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r>
      <w:tr w:rsidR="0091620E" w:rsidRPr="009A6DF3" w:rsidTr="00393071">
        <w:trPr>
          <w:trHeight w:val="560"/>
        </w:trPr>
        <w:tc>
          <w:tcPr>
            <w:tcW w:w="4142"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Night Duty</w:t>
            </w:r>
          </w:p>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between 2200 hrs and 0600 hrs</w:t>
            </w:r>
          </w:p>
        </w:tc>
        <w:tc>
          <w:tcPr>
            <w:tcW w:w="501"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c>
          <w:tcPr>
            <w:tcW w:w="4099"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Working at heights / with drains /                     in confined spaces</w:t>
            </w:r>
          </w:p>
        </w:tc>
        <w:tc>
          <w:tcPr>
            <w:tcW w:w="472" w:type="dxa"/>
            <w:tcBorders>
              <w:top w:val="nil"/>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r>
      <w:tr w:rsidR="0091620E" w:rsidRPr="009A6DF3" w:rsidTr="00393071">
        <w:trPr>
          <w:trHeight w:val="560"/>
        </w:trPr>
        <w:tc>
          <w:tcPr>
            <w:tcW w:w="4142"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Display Screen Equipment                                                                  </w:t>
            </w:r>
          </w:p>
        </w:tc>
        <w:tc>
          <w:tcPr>
            <w:tcW w:w="501" w:type="dxa"/>
            <w:tcBorders>
              <w:top w:val="single" w:sz="4" w:space="0" w:color="auto"/>
              <w:left w:val="nil"/>
              <w:bottom w:val="nil"/>
              <w:right w:val="single" w:sz="4" w:space="0" w:color="auto"/>
            </w:tcBorders>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x</w:t>
            </w:r>
          </w:p>
        </w:tc>
        <w:tc>
          <w:tcPr>
            <w:tcW w:w="4099" w:type="dxa"/>
            <w:tcBorders>
              <w:top w:val="single" w:sz="4" w:space="0" w:color="auto"/>
              <w:left w:val="single" w:sz="4" w:space="0" w:color="auto"/>
              <w:bottom w:val="single" w:sz="4" w:space="0" w:color="auto"/>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Access to children                                             </w:t>
            </w:r>
          </w:p>
        </w:tc>
        <w:tc>
          <w:tcPr>
            <w:tcW w:w="472"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sym w:font="Symbol" w:char="007F"/>
            </w:r>
          </w:p>
        </w:tc>
      </w:tr>
      <w:tr w:rsidR="0091620E" w:rsidRPr="009A6DF3" w:rsidTr="00393071">
        <w:trPr>
          <w:cantSplit/>
          <w:trHeight w:val="560"/>
        </w:trPr>
        <w:tc>
          <w:tcPr>
            <w:tcW w:w="4643" w:type="dxa"/>
            <w:gridSpan w:val="2"/>
            <w:tcBorders>
              <w:top w:val="single" w:sz="4" w:space="0" w:color="auto"/>
              <w:left w:val="single" w:sz="4" w:space="0" w:color="auto"/>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Repetitive tasks                                                    </w:t>
            </w:r>
            <w:r w:rsidRPr="009A6DF3">
              <w:rPr>
                <w:rFonts w:asciiTheme="minorHAnsi" w:hAnsiTheme="minorHAnsi" w:cs="Arial"/>
                <w:sz w:val="24"/>
                <w:szCs w:val="24"/>
              </w:rPr>
              <w:sym w:font="Symbol" w:char="007F"/>
            </w:r>
          </w:p>
        </w:tc>
        <w:tc>
          <w:tcPr>
            <w:tcW w:w="4099" w:type="dxa"/>
            <w:tcBorders>
              <w:top w:val="single" w:sz="4" w:space="0" w:color="auto"/>
              <w:left w:val="single" w:sz="4" w:space="0" w:color="auto"/>
              <w:bottom w:val="nil"/>
              <w:right w:val="nil"/>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Stress (workplace/workload demands, changes  within dept etc)</w:t>
            </w:r>
          </w:p>
        </w:tc>
        <w:tc>
          <w:tcPr>
            <w:tcW w:w="472" w:type="dxa"/>
            <w:tcBorders>
              <w:top w:val="single" w:sz="4" w:space="0" w:color="auto"/>
              <w:left w:val="nil"/>
              <w:bottom w:val="single" w:sz="4" w:space="0" w:color="auto"/>
              <w:right w:val="single" w:sz="4" w:space="0" w:color="auto"/>
            </w:tcBorders>
            <w:hideMark/>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                                                             </w:t>
            </w:r>
            <w:r w:rsidRPr="009A6DF3">
              <w:rPr>
                <w:rFonts w:asciiTheme="minorHAnsi" w:hAnsiTheme="minorHAnsi" w:cs="Arial"/>
                <w:sz w:val="24"/>
                <w:szCs w:val="24"/>
              </w:rPr>
              <w:sym w:font="Symbol" w:char="007F"/>
            </w:r>
          </w:p>
        </w:tc>
      </w:tr>
      <w:tr w:rsidR="0091620E" w:rsidRPr="009A6DF3" w:rsidTr="00393071">
        <w:trPr>
          <w:cantSplit/>
          <w:trHeight w:val="560"/>
        </w:trPr>
        <w:tc>
          <w:tcPr>
            <w:tcW w:w="9214" w:type="dxa"/>
            <w:gridSpan w:val="4"/>
            <w:tcBorders>
              <w:top w:val="single" w:sz="4" w:space="0" w:color="auto"/>
              <w:left w:val="single" w:sz="4" w:space="0" w:color="auto"/>
              <w:bottom w:val="single" w:sz="4" w:space="0" w:color="auto"/>
              <w:right w:val="single" w:sz="4" w:space="0" w:color="auto"/>
            </w:tcBorders>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 xml:space="preserve">Other (please specify)                                                                                                                             </w:t>
            </w:r>
            <w:r w:rsidRPr="009A6DF3">
              <w:rPr>
                <w:rFonts w:asciiTheme="minorHAnsi" w:hAnsiTheme="minorHAnsi" w:cs="Arial"/>
                <w:sz w:val="24"/>
                <w:szCs w:val="24"/>
              </w:rPr>
              <w:sym w:font="Symbol" w:char="007F"/>
            </w:r>
          </w:p>
          <w:p w:rsidR="0091620E" w:rsidRPr="009A6DF3" w:rsidRDefault="0091620E" w:rsidP="00393071">
            <w:pPr>
              <w:pStyle w:val="Closing"/>
              <w:spacing w:line="240" w:lineRule="auto"/>
              <w:ind w:left="0"/>
              <w:rPr>
                <w:rFonts w:asciiTheme="minorHAnsi" w:hAnsiTheme="minorHAnsi" w:cs="Arial"/>
                <w:sz w:val="24"/>
                <w:szCs w:val="24"/>
              </w:rPr>
            </w:pPr>
          </w:p>
        </w:tc>
      </w:tr>
      <w:tr w:rsidR="0091620E" w:rsidRPr="009A6DF3" w:rsidTr="00393071">
        <w:trPr>
          <w:cantSplit/>
          <w:trHeight w:val="560"/>
        </w:trPr>
        <w:tc>
          <w:tcPr>
            <w:tcW w:w="9214" w:type="dxa"/>
            <w:gridSpan w:val="4"/>
            <w:tcBorders>
              <w:top w:val="single" w:sz="4" w:space="0" w:color="auto"/>
              <w:left w:val="single" w:sz="4" w:space="0" w:color="auto"/>
              <w:bottom w:val="single" w:sz="4" w:space="0" w:color="auto"/>
              <w:right w:val="single" w:sz="4" w:space="0" w:color="auto"/>
            </w:tcBorders>
          </w:tcPr>
          <w:p w:rsidR="0091620E" w:rsidRPr="009A6DF3" w:rsidRDefault="0091620E" w:rsidP="00393071">
            <w:pPr>
              <w:pStyle w:val="Closing"/>
              <w:spacing w:line="240" w:lineRule="auto"/>
              <w:ind w:left="0"/>
              <w:rPr>
                <w:rFonts w:asciiTheme="minorHAnsi" w:hAnsiTheme="minorHAnsi" w:cs="Arial"/>
                <w:sz w:val="24"/>
                <w:szCs w:val="24"/>
              </w:rPr>
            </w:pPr>
            <w:r w:rsidRPr="009A6DF3">
              <w:rPr>
                <w:rFonts w:asciiTheme="minorHAnsi" w:hAnsiTheme="minorHAnsi" w:cs="Arial"/>
                <w:sz w:val="24"/>
                <w:szCs w:val="24"/>
              </w:rPr>
              <w:t>Please give details of any of the above as necessary:</w:t>
            </w:r>
          </w:p>
          <w:p w:rsidR="0091620E" w:rsidRPr="009A6DF3" w:rsidRDefault="0091620E" w:rsidP="00393071">
            <w:pPr>
              <w:pStyle w:val="Closing"/>
              <w:spacing w:line="240" w:lineRule="auto"/>
              <w:ind w:left="0"/>
              <w:rPr>
                <w:rFonts w:asciiTheme="minorHAnsi" w:hAnsiTheme="minorHAnsi" w:cs="Arial"/>
                <w:sz w:val="24"/>
                <w:szCs w:val="24"/>
              </w:rPr>
            </w:pPr>
          </w:p>
          <w:p w:rsidR="0091620E" w:rsidRPr="009A6DF3" w:rsidRDefault="0091620E" w:rsidP="00393071">
            <w:pPr>
              <w:pStyle w:val="Closing"/>
              <w:spacing w:line="240" w:lineRule="auto"/>
              <w:ind w:left="0"/>
              <w:rPr>
                <w:rFonts w:asciiTheme="minorHAnsi" w:hAnsiTheme="minorHAnsi" w:cs="Arial"/>
                <w:sz w:val="24"/>
                <w:szCs w:val="24"/>
              </w:rPr>
            </w:pPr>
          </w:p>
          <w:p w:rsidR="0091620E" w:rsidRPr="009A6DF3" w:rsidRDefault="0091620E" w:rsidP="00393071">
            <w:pPr>
              <w:pStyle w:val="Closing"/>
              <w:spacing w:line="240" w:lineRule="auto"/>
              <w:ind w:left="0"/>
              <w:rPr>
                <w:rFonts w:asciiTheme="minorHAnsi" w:hAnsiTheme="minorHAnsi" w:cs="Arial"/>
                <w:sz w:val="24"/>
                <w:szCs w:val="24"/>
              </w:rPr>
            </w:pPr>
          </w:p>
        </w:tc>
      </w:tr>
    </w:tbl>
    <w:p w:rsidR="0091620E" w:rsidRPr="009A6DF3" w:rsidRDefault="0091620E" w:rsidP="0091620E">
      <w:pPr>
        <w:rPr>
          <w:sz w:val="24"/>
          <w:szCs w:val="24"/>
        </w:rPr>
      </w:pPr>
    </w:p>
    <w:p w:rsidR="0091620E" w:rsidRPr="009A6DF3" w:rsidRDefault="0091620E" w:rsidP="0091620E">
      <w:pPr>
        <w:rPr>
          <w:b/>
          <w:sz w:val="24"/>
          <w:szCs w:val="24"/>
        </w:rPr>
      </w:pPr>
      <w:r w:rsidRPr="009A6DF3">
        <w:rPr>
          <w:b/>
          <w:sz w:val="24"/>
          <w:szCs w:val="24"/>
        </w:rPr>
        <w:t>Line Manager/Supervisor to sign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82"/>
      </w:tblGrid>
      <w:tr w:rsidR="0091620E" w:rsidRPr="009A6DF3" w:rsidTr="0039307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20E" w:rsidRPr="009A6DF3" w:rsidRDefault="0091620E" w:rsidP="00393071">
            <w:pPr>
              <w:spacing w:after="0"/>
              <w:rPr>
                <w:b/>
                <w:sz w:val="24"/>
                <w:szCs w:val="24"/>
              </w:rPr>
            </w:pPr>
            <w:r w:rsidRPr="009A6DF3">
              <w:rPr>
                <w:b/>
                <w:sz w:val="24"/>
                <w:szCs w:val="24"/>
              </w:rPr>
              <w:t>Signed</w:t>
            </w:r>
          </w:p>
        </w:tc>
        <w:tc>
          <w:tcPr>
            <w:tcW w:w="6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620E" w:rsidRPr="009A6DF3" w:rsidRDefault="0091620E" w:rsidP="00393071">
            <w:pPr>
              <w:spacing w:after="0"/>
              <w:rPr>
                <w:sz w:val="24"/>
                <w:szCs w:val="24"/>
              </w:rPr>
            </w:pPr>
          </w:p>
        </w:tc>
      </w:tr>
      <w:tr w:rsidR="0091620E" w:rsidRPr="009A6DF3" w:rsidTr="0039307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20E" w:rsidRPr="009A6DF3" w:rsidRDefault="0091620E" w:rsidP="00393071">
            <w:pPr>
              <w:spacing w:after="0"/>
              <w:rPr>
                <w:b/>
                <w:sz w:val="24"/>
                <w:szCs w:val="24"/>
              </w:rPr>
            </w:pPr>
            <w:r w:rsidRPr="009A6DF3">
              <w:rPr>
                <w:b/>
                <w:sz w:val="24"/>
                <w:szCs w:val="24"/>
              </w:rPr>
              <w:t>Name (block capitals)</w:t>
            </w:r>
          </w:p>
        </w:tc>
        <w:tc>
          <w:tcPr>
            <w:tcW w:w="6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620E" w:rsidRPr="009A6DF3" w:rsidRDefault="0091620E" w:rsidP="00393071">
            <w:pPr>
              <w:spacing w:after="0"/>
              <w:rPr>
                <w:sz w:val="24"/>
                <w:szCs w:val="24"/>
              </w:rPr>
            </w:pPr>
            <w:r w:rsidRPr="009A6DF3">
              <w:rPr>
                <w:sz w:val="24"/>
                <w:szCs w:val="24"/>
              </w:rPr>
              <w:t>PROFESSOR GIOIA PESCETTO</w:t>
            </w:r>
          </w:p>
        </w:tc>
      </w:tr>
      <w:tr w:rsidR="0091620E" w:rsidRPr="009A6DF3" w:rsidTr="0039307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20E" w:rsidRPr="009A6DF3" w:rsidRDefault="0091620E" w:rsidP="00393071">
            <w:pPr>
              <w:spacing w:after="0"/>
              <w:rPr>
                <w:b/>
                <w:sz w:val="24"/>
                <w:szCs w:val="24"/>
              </w:rPr>
            </w:pPr>
            <w:r w:rsidRPr="009A6DF3">
              <w:rPr>
                <w:b/>
                <w:sz w:val="24"/>
                <w:szCs w:val="24"/>
              </w:rPr>
              <w:t>Date</w:t>
            </w:r>
          </w:p>
        </w:tc>
        <w:tc>
          <w:tcPr>
            <w:tcW w:w="6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620E" w:rsidRPr="009A6DF3" w:rsidRDefault="0091620E" w:rsidP="00393071">
            <w:pPr>
              <w:spacing w:after="0"/>
              <w:rPr>
                <w:sz w:val="24"/>
                <w:szCs w:val="24"/>
              </w:rPr>
            </w:pPr>
          </w:p>
        </w:tc>
      </w:tr>
      <w:tr w:rsidR="0091620E" w:rsidRPr="009A6DF3" w:rsidTr="0039307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20E" w:rsidRPr="009A6DF3" w:rsidRDefault="0091620E" w:rsidP="00393071">
            <w:pPr>
              <w:spacing w:after="0"/>
              <w:rPr>
                <w:b/>
                <w:sz w:val="24"/>
                <w:szCs w:val="24"/>
              </w:rPr>
            </w:pPr>
            <w:r w:rsidRPr="009A6DF3">
              <w:rPr>
                <w:b/>
                <w:sz w:val="24"/>
                <w:szCs w:val="24"/>
              </w:rPr>
              <w:t>Extension number</w:t>
            </w:r>
          </w:p>
        </w:tc>
        <w:tc>
          <w:tcPr>
            <w:tcW w:w="6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620E" w:rsidRPr="009A6DF3" w:rsidRDefault="0091620E" w:rsidP="00393071">
            <w:pPr>
              <w:spacing w:after="0"/>
              <w:rPr>
                <w:sz w:val="24"/>
                <w:szCs w:val="24"/>
              </w:rPr>
            </w:pPr>
            <w:r w:rsidRPr="009A6DF3">
              <w:rPr>
                <w:sz w:val="24"/>
                <w:szCs w:val="24"/>
              </w:rPr>
              <w:t>4057</w:t>
            </w:r>
          </w:p>
        </w:tc>
      </w:tr>
    </w:tbl>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1620E">
      <w:pPr>
        <w:rPr>
          <w:sz w:val="24"/>
          <w:szCs w:val="24"/>
        </w:rPr>
      </w:pPr>
    </w:p>
    <w:p w:rsidR="0091620E" w:rsidRPr="009A6DF3" w:rsidRDefault="0091620E" w:rsidP="009A6DF3">
      <w:pPr>
        <w:pStyle w:val="NoSpacing"/>
        <w:rPr>
          <w:rFonts w:asciiTheme="minorHAnsi" w:hAnsiTheme="minorHAnsi" w:cs="Arial"/>
          <w:b/>
        </w:rPr>
      </w:pPr>
      <w:r w:rsidRPr="009A6DF3">
        <w:rPr>
          <w:rFonts w:asciiTheme="minorHAnsi" w:hAnsiTheme="minorHAnsi" w:cs="Arial"/>
          <w:b/>
        </w:rPr>
        <w:lastRenderedPageBreak/>
        <w:t>Welcome to Portsmouth Business School</w:t>
      </w:r>
    </w:p>
    <w:p w:rsidR="0091620E" w:rsidRPr="009A6DF3" w:rsidRDefault="0091620E" w:rsidP="009A6DF3">
      <w:pPr>
        <w:pStyle w:val="NoSpacing"/>
        <w:rPr>
          <w:rFonts w:asciiTheme="minorHAnsi" w:hAnsiTheme="minorHAnsi" w:cs="Arial"/>
          <w:b/>
        </w:rPr>
      </w:pPr>
    </w:p>
    <w:p w:rsidR="0091620E" w:rsidRPr="009A6DF3" w:rsidRDefault="0091620E" w:rsidP="009A6DF3">
      <w:pPr>
        <w:pStyle w:val="NoSpacing"/>
        <w:rPr>
          <w:rFonts w:asciiTheme="minorHAnsi" w:hAnsiTheme="minorHAnsi" w:cs="Arial"/>
        </w:rPr>
      </w:pPr>
      <w:r w:rsidRPr="009A6DF3">
        <w:rPr>
          <w:rFonts w:asciiTheme="minorHAnsi" w:hAnsiTheme="minorHAnsi" w:cs="Arial"/>
        </w:rPr>
        <w:t xml:space="preserve">We are a large, vibrant and successful business school located in Southern England. We offer a </w:t>
      </w:r>
      <w:hyperlink r:id="rId11" w:history="1">
        <w:r w:rsidRPr="009A6DF3">
          <w:rPr>
            <w:rFonts w:asciiTheme="minorHAnsi" w:hAnsiTheme="minorHAnsi" w:cs="Arial"/>
            <w:u w:val="single"/>
          </w:rPr>
          <w:t>full range of degree programmes</w:t>
        </w:r>
      </w:hyperlink>
      <w:r w:rsidRPr="009A6DF3">
        <w:rPr>
          <w:rFonts w:asciiTheme="minorHAnsi" w:hAnsiTheme="minorHAnsi" w:cs="Arial"/>
        </w:rPr>
        <w:t xml:space="preserve"> across business, management, law and leadership, and in a number of delivery modes. Our educational offering is underpinned by innovative and relevant research and recognised and accredited by many professional institutions such as the Association of MBAs, the Chartered Institute of Personnel and Development and the Institute of Leadership and Management.</w:t>
      </w:r>
    </w:p>
    <w:p w:rsidR="0091620E" w:rsidRPr="009A6DF3" w:rsidRDefault="0091620E" w:rsidP="009A6DF3">
      <w:pPr>
        <w:pStyle w:val="NoSpacing"/>
        <w:rPr>
          <w:rFonts w:asciiTheme="minorHAnsi" w:hAnsiTheme="minorHAnsi" w:cs="Arial"/>
        </w:rPr>
      </w:pPr>
    </w:p>
    <w:p w:rsidR="0091620E" w:rsidRPr="009A6DF3" w:rsidRDefault="0091620E" w:rsidP="009A6DF3">
      <w:pPr>
        <w:pStyle w:val="NoSpacing"/>
        <w:rPr>
          <w:rFonts w:asciiTheme="minorHAnsi" w:hAnsiTheme="minorHAnsi" w:cs="Arial"/>
        </w:rPr>
      </w:pPr>
      <w:r w:rsidRPr="009A6DF3">
        <w:rPr>
          <w:rFonts w:asciiTheme="minorHAnsi" w:hAnsiTheme="minorHAnsi" w:cs="Arial"/>
        </w:rPr>
        <w:t xml:space="preserve">Many of our </w:t>
      </w:r>
      <w:hyperlink r:id="rId12" w:history="1">
        <w:r w:rsidRPr="009A6DF3">
          <w:rPr>
            <w:rFonts w:asciiTheme="minorHAnsi" w:hAnsiTheme="minorHAnsi" w:cs="Arial"/>
            <w:u w:val="single"/>
          </w:rPr>
          <w:t>academic staff</w:t>
        </w:r>
      </w:hyperlink>
      <w:r w:rsidRPr="009A6DF3">
        <w:rPr>
          <w:rFonts w:asciiTheme="minorHAnsi" w:hAnsiTheme="minorHAnsi" w:cs="Arial"/>
        </w:rPr>
        <w:t xml:space="preserve"> </w:t>
      </w:r>
      <w:proofErr w:type="gramStart"/>
      <w:r w:rsidRPr="009A6DF3">
        <w:rPr>
          <w:rFonts w:asciiTheme="minorHAnsi" w:hAnsiTheme="minorHAnsi" w:cs="Arial"/>
        </w:rPr>
        <w:t>combine</w:t>
      </w:r>
      <w:proofErr w:type="gramEnd"/>
      <w:r w:rsidRPr="009A6DF3">
        <w:rPr>
          <w:rFonts w:asciiTheme="minorHAnsi" w:hAnsiTheme="minorHAnsi" w:cs="Arial"/>
        </w:rPr>
        <w:t xml:space="preserve"> excellence in research and scholarship with considerable business and consultancy experience. Through their teaching, we offer you the opportunity to experience the latest academic thinking combined with practical real-life learning. </w:t>
      </w:r>
    </w:p>
    <w:p w:rsidR="0091620E" w:rsidRPr="009A6DF3" w:rsidRDefault="0091620E" w:rsidP="009A6DF3">
      <w:pPr>
        <w:pStyle w:val="NoSpacing"/>
        <w:rPr>
          <w:rFonts w:asciiTheme="minorHAnsi" w:hAnsiTheme="minorHAnsi" w:cs="Arial"/>
        </w:rPr>
      </w:pPr>
    </w:p>
    <w:p w:rsidR="0091620E" w:rsidRPr="009A6DF3" w:rsidRDefault="0091620E" w:rsidP="009A6DF3">
      <w:pPr>
        <w:pStyle w:val="NoSpacing"/>
        <w:rPr>
          <w:rFonts w:asciiTheme="minorHAnsi" w:hAnsiTheme="minorHAnsi" w:cs="Arial"/>
        </w:rPr>
      </w:pPr>
      <w:r w:rsidRPr="009A6DF3">
        <w:rPr>
          <w:rFonts w:asciiTheme="minorHAnsi" w:hAnsiTheme="minorHAnsi" w:cs="Arial"/>
        </w:rPr>
        <w:t>We are strongly committed to developing graduates who can operate in the increasingly complex world of business, where boundaries across organisational functions, and across geographical and cultural settings, have become fluid and dynamic. We aim to help and guide our graduates to become responsible global citizens, who aspire to create real and lasting social value.</w:t>
      </w:r>
    </w:p>
    <w:p w:rsidR="0091620E" w:rsidRPr="009A6DF3" w:rsidRDefault="0091620E" w:rsidP="009A6DF3">
      <w:pPr>
        <w:pStyle w:val="NoSpacing"/>
        <w:rPr>
          <w:rFonts w:asciiTheme="minorHAnsi" w:hAnsiTheme="minorHAnsi" w:cs="Arial"/>
          <w:b/>
          <w:bCs/>
        </w:rPr>
      </w:pPr>
    </w:p>
    <w:p w:rsidR="0091620E" w:rsidRDefault="0091620E" w:rsidP="009A6DF3">
      <w:pPr>
        <w:pStyle w:val="NoSpacing"/>
        <w:rPr>
          <w:rFonts w:asciiTheme="minorHAnsi" w:hAnsiTheme="minorHAnsi" w:cs="Arial"/>
          <w:bCs/>
        </w:rPr>
      </w:pPr>
      <w:r w:rsidRPr="009A6DF3">
        <w:rPr>
          <w:rFonts w:asciiTheme="minorHAnsi" w:hAnsiTheme="minorHAnsi" w:cs="Arial"/>
          <w:bCs/>
        </w:rPr>
        <w:t>In the most recent National Student Survey, the University of Portsmouth achieved a score of 87 per cent for overall student satisfaction.  This was above the English national average of 84 per cent and places us as joint top of the post-92 universities and in the top 25 of all English mainstream universities.</w:t>
      </w:r>
      <w:r w:rsidRPr="009A6DF3">
        <w:rPr>
          <w:rFonts w:asciiTheme="minorHAnsi" w:hAnsiTheme="minorHAnsi" w:cs="Arial"/>
          <w:b/>
          <w:bCs/>
          <w:kern w:val="24"/>
          <w:lang w:eastAsia="en-GB"/>
        </w:rPr>
        <w:t xml:space="preserve"> </w:t>
      </w:r>
      <w:r w:rsidRPr="009A6DF3">
        <w:rPr>
          <w:rFonts w:asciiTheme="minorHAnsi" w:hAnsiTheme="minorHAnsi" w:cs="Arial"/>
          <w:bCs/>
        </w:rPr>
        <w:t xml:space="preserve">We were also delighted when the University of Portsmouth was ranked as the top modern university in the United Kingdom in the Times Higher Education World University Top 400 Rankings published in October 2012. </w:t>
      </w:r>
    </w:p>
    <w:p w:rsidR="009A6DF3" w:rsidRPr="009A6DF3" w:rsidRDefault="009A6DF3" w:rsidP="009A6DF3">
      <w:pPr>
        <w:pStyle w:val="NoSpacing"/>
        <w:rPr>
          <w:rFonts w:asciiTheme="minorHAnsi" w:hAnsiTheme="minorHAnsi" w:cs="Arial"/>
          <w:bCs/>
        </w:rPr>
      </w:pPr>
    </w:p>
    <w:p w:rsidR="0091620E" w:rsidRPr="009A6DF3" w:rsidRDefault="0091620E" w:rsidP="009A6DF3">
      <w:pPr>
        <w:pStyle w:val="NoSpacing"/>
        <w:rPr>
          <w:rFonts w:asciiTheme="minorHAnsi" w:hAnsiTheme="minorHAnsi" w:cs="Arial"/>
        </w:rPr>
      </w:pPr>
    </w:p>
    <w:p w:rsidR="009A6DF3" w:rsidRDefault="0091620E" w:rsidP="009A6DF3">
      <w:pPr>
        <w:spacing w:after="0"/>
        <w:rPr>
          <w:rFonts w:cs="Arial"/>
          <w:sz w:val="24"/>
          <w:szCs w:val="24"/>
        </w:rPr>
      </w:pPr>
      <w:r w:rsidRPr="009A6DF3">
        <w:rPr>
          <w:rFonts w:cs="Arial"/>
          <w:b/>
          <w:bCs/>
          <w:sz w:val="24"/>
          <w:szCs w:val="24"/>
        </w:rPr>
        <w:t>LOCATION</w:t>
      </w:r>
      <w:r w:rsidRPr="009A6DF3">
        <w:rPr>
          <w:rFonts w:cs="Arial"/>
          <w:b/>
          <w:bCs/>
          <w:sz w:val="24"/>
          <w:szCs w:val="24"/>
        </w:rPr>
        <w:cr/>
      </w:r>
    </w:p>
    <w:p w:rsidR="0091620E" w:rsidRDefault="0091620E" w:rsidP="009A6DF3">
      <w:pPr>
        <w:spacing w:after="0"/>
        <w:rPr>
          <w:rFonts w:cs="Arial"/>
          <w:sz w:val="24"/>
          <w:szCs w:val="24"/>
        </w:rPr>
      </w:pPr>
      <w:r w:rsidRPr="009A6DF3">
        <w:rPr>
          <w:rFonts w:cs="Arial"/>
          <w:sz w:val="24"/>
          <w:szCs w:val="24"/>
        </w:rPr>
        <w:t>We occupy a modern purpose-built premises located in the heart of the city.  The Richmond Building offers a computer drop-in centre, a resource centre and a mixture of IT seminar rooms, standard seminar rooms and three lecture theatres.  The 170 academic staff and 80 administrative staff are mainly located in Richmond Building and other nearby university buildings.</w:t>
      </w:r>
      <w:r w:rsidRPr="009A6DF3">
        <w:rPr>
          <w:rFonts w:cs="Arial"/>
          <w:sz w:val="24"/>
          <w:szCs w:val="24"/>
        </w:rPr>
        <w:cr/>
      </w:r>
    </w:p>
    <w:p w:rsidR="009A6DF3" w:rsidRPr="009A6DF3" w:rsidRDefault="009A6DF3" w:rsidP="009A6DF3">
      <w:pPr>
        <w:spacing w:after="0"/>
        <w:rPr>
          <w:rFonts w:cs="Arial"/>
          <w:b/>
          <w:bCs/>
          <w:sz w:val="24"/>
          <w:szCs w:val="24"/>
        </w:rPr>
      </w:pPr>
    </w:p>
    <w:p w:rsidR="0091620E" w:rsidRPr="009A6DF3" w:rsidRDefault="0091620E" w:rsidP="009A6DF3">
      <w:pPr>
        <w:spacing w:after="0"/>
        <w:rPr>
          <w:rFonts w:cs="Arial"/>
          <w:sz w:val="24"/>
          <w:szCs w:val="24"/>
        </w:rPr>
      </w:pPr>
      <w:r w:rsidRPr="009A6DF3">
        <w:rPr>
          <w:rFonts w:cs="Arial"/>
          <w:b/>
          <w:bCs/>
          <w:sz w:val="24"/>
          <w:szCs w:val="24"/>
        </w:rPr>
        <w:t>BUSINESS SCHOOL STRUCTURE</w:t>
      </w:r>
      <w:r w:rsidRPr="009A6DF3">
        <w:rPr>
          <w:rFonts w:cs="Arial"/>
          <w:sz w:val="24"/>
          <w:szCs w:val="24"/>
        </w:rPr>
        <w:cr/>
      </w:r>
      <w:r w:rsidRPr="009A6DF3">
        <w:rPr>
          <w:rFonts w:cs="Arial"/>
          <w:sz w:val="24"/>
          <w:szCs w:val="24"/>
        </w:rPr>
        <w:cr/>
        <w:t xml:space="preserve">The University </w:t>
      </w:r>
      <w:proofErr w:type="gramStart"/>
      <w:r w:rsidRPr="009A6DF3">
        <w:rPr>
          <w:rFonts w:cs="Arial"/>
          <w:sz w:val="24"/>
          <w:szCs w:val="24"/>
        </w:rPr>
        <w:t>of</w:t>
      </w:r>
      <w:proofErr w:type="gramEnd"/>
      <w:r w:rsidRPr="009A6DF3">
        <w:rPr>
          <w:rFonts w:cs="Arial"/>
          <w:sz w:val="24"/>
          <w:szCs w:val="24"/>
        </w:rPr>
        <w:t xml:space="preserve"> Portsmouth Business School has six </w:t>
      </w:r>
      <w:hyperlink r:id="rId13" w:history="1">
        <w:r w:rsidRPr="009A6DF3">
          <w:rPr>
            <w:rStyle w:val="Hyperlink"/>
            <w:rFonts w:cs="Arial"/>
            <w:sz w:val="24"/>
            <w:szCs w:val="24"/>
          </w:rPr>
          <w:t>Subject Groups</w:t>
        </w:r>
      </w:hyperlink>
      <w:r w:rsidRPr="009A6DF3">
        <w:rPr>
          <w:rFonts w:cs="Arial"/>
          <w:sz w:val="24"/>
          <w:szCs w:val="24"/>
        </w:rPr>
        <w:t xml:space="preserve"> and these house academic staff with common interests in teaching and research.  In addition to the Heads of the Subject Groups, there is also a Head of Undergraduate Programmes and a Head of Postgraduate Taught programmes. The Dean is Professor </w:t>
      </w:r>
      <w:proofErr w:type="spellStart"/>
      <w:r w:rsidRPr="009A6DF3">
        <w:rPr>
          <w:rFonts w:cs="Arial"/>
          <w:sz w:val="24"/>
          <w:szCs w:val="24"/>
        </w:rPr>
        <w:t>Gioia</w:t>
      </w:r>
      <w:proofErr w:type="spellEnd"/>
      <w:r w:rsidRPr="009A6DF3">
        <w:rPr>
          <w:rFonts w:cs="Arial"/>
          <w:sz w:val="24"/>
          <w:szCs w:val="24"/>
        </w:rPr>
        <w:t xml:space="preserve"> </w:t>
      </w:r>
      <w:proofErr w:type="spellStart"/>
      <w:r w:rsidRPr="009A6DF3">
        <w:rPr>
          <w:rFonts w:cs="Arial"/>
          <w:sz w:val="24"/>
          <w:szCs w:val="24"/>
        </w:rPr>
        <w:t>Pescetto</w:t>
      </w:r>
      <w:proofErr w:type="spellEnd"/>
      <w:r w:rsidRPr="009A6DF3">
        <w:rPr>
          <w:rFonts w:cs="Arial"/>
          <w:sz w:val="24"/>
          <w:szCs w:val="24"/>
        </w:rPr>
        <w:t xml:space="preserve"> who leads an executive committee comprising Heads, Associate Deans and senior professional staff.  There is also an Advisory Board of external business people who regularly meet with the executive committee to offer help and advice.</w:t>
      </w:r>
    </w:p>
    <w:p w:rsidR="0091620E" w:rsidRDefault="0091620E" w:rsidP="009A6DF3">
      <w:pPr>
        <w:spacing w:after="0"/>
        <w:rPr>
          <w:rFonts w:cs="Arial"/>
          <w:sz w:val="24"/>
          <w:szCs w:val="24"/>
        </w:rPr>
      </w:pPr>
      <w:r w:rsidRPr="009A6DF3">
        <w:rPr>
          <w:rFonts w:cs="Arial"/>
          <w:sz w:val="24"/>
          <w:szCs w:val="24"/>
        </w:rPr>
        <w:t xml:space="preserve">Portsmouth Business School has over 5,200 students.  The majority are undergraduates enrolled on full-time or sandwich degrees, but over 1,330 are postgraduates, many of whom attend part-time.  </w:t>
      </w:r>
    </w:p>
    <w:p w:rsidR="009A6DF3" w:rsidRPr="009A6DF3" w:rsidRDefault="009A6DF3" w:rsidP="009A6DF3">
      <w:pPr>
        <w:spacing w:after="0"/>
        <w:rPr>
          <w:rFonts w:cs="Arial"/>
          <w:sz w:val="24"/>
          <w:szCs w:val="24"/>
        </w:rPr>
      </w:pPr>
    </w:p>
    <w:p w:rsidR="0091620E" w:rsidRPr="009A6DF3" w:rsidRDefault="0091620E" w:rsidP="009A6DF3">
      <w:pPr>
        <w:spacing w:after="0"/>
        <w:rPr>
          <w:sz w:val="24"/>
          <w:szCs w:val="24"/>
        </w:rPr>
      </w:pPr>
      <w:r w:rsidRPr="009A6DF3">
        <w:rPr>
          <w:rFonts w:cs="Arial"/>
          <w:sz w:val="24"/>
          <w:szCs w:val="24"/>
        </w:rPr>
        <w:t xml:space="preserve">More information on the Business School can be found at: </w:t>
      </w:r>
      <w:hyperlink r:id="rId14" w:history="1">
        <w:r w:rsidRPr="009A6DF3">
          <w:rPr>
            <w:rFonts w:cs="Arial"/>
            <w:sz w:val="24"/>
            <w:szCs w:val="24"/>
            <w:u w:val="single"/>
          </w:rPr>
          <w:t>http://www.port.ac.uk/pbs</w:t>
        </w:r>
      </w:hyperlink>
    </w:p>
    <w:p w:rsidR="0091620E" w:rsidRPr="009A6DF3" w:rsidRDefault="0091620E" w:rsidP="0091620E">
      <w:pPr>
        <w:rPr>
          <w:sz w:val="24"/>
          <w:szCs w:val="24"/>
        </w:rPr>
      </w:pPr>
    </w:p>
    <w:p w:rsidR="0091620E" w:rsidRPr="009A6DF3" w:rsidRDefault="0091620E" w:rsidP="0091620E">
      <w:pPr>
        <w:rPr>
          <w:sz w:val="24"/>
          <w:szCs w:val="24"/>
        </w:rPr>
      </w:pPr>
    </w:p>
    <w:sectPr w:rsidR="0091620E" w:rsidRPr="009A6DF3" w:rsidSect="004E2C2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071" w:rsidRDefault="00393071" w:rsidP="0091620E">
      <w:pPr>
        <w:spacing w:after="0"/>
      </w:pPr>
      <w:r>
        <w:separator/>
      </w:r>
    </w:p>
  </w:endnote>
  <w:endnote w:type="continuationSeparator" w:id="0">
    <w:p w:rsidR="00393071" w:rsidRDefault="00393071" w:rsidP="009162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071" w:rsidRDefault="00393071" w:rsidP="0091620E">
      <w:pPr>
        <w:spacing w:after="0"/>
      </w:pPr>
      <w:r>
        <w:separator/>
      </w:r>
    </w:p>
  </w:footnote>
  <w:footnote w:type="continuationSeparator" w:id="0">
    <w:p w:rsidR="00393071" w:rsidRDefault="00393071" w:rsidP="0091620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165"/>
    <w:multiLevelType w:val="hybridMultilevel"/>
    <w:tmpl w:val="9FB440C8"/>
    <w:lvl w:ilvl="0" w:tplc="DB64224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324EC"/>
    <w:multiLevelType w:val="hybridMultilevel"/>
    <w:tmpl w:val="5624F640"/>
    <w:lvl w:ilvl="0" w:tplc="F592692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17B6820"/>
    <w:multiLevelType w:val="hybridMultilevel"/>
    <w:tmpl w:val="27100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CB1EBE"/>
    <w:multiLevelType w:val="hybridMultilevel"/>
    <w:tmpl w:val="AC6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5C687F"/>
    <w:multiLevelType w:val="hybridMultilevel"/>
    <w:tmpl w:val="0BC4D8BE"/>
    <w:lvl w:ilvl="0" w:tplc="2770808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A150A1"/>
    <w:multiLevelType w:val="hybridMultilevel"/>
    <w:tmpl w:val="DE5882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B96390"/>
    <w:multiLevelType w:val="hybridMultilevel"/>
    <w:tmpl w:val="9AD4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E15672"/>
    <w:multiLevelType w:val="hybridMultilevel"/>
    <w:tmpl w:val="2114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A36391"/>
    <w:multiLevelType w:val="hybridMultilevel"/>
    <w:tmpl w:val="E394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2"/>
  </w:num>
  <w:num w:numId="6">
    <w:abstractNumId w:val="5"/>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E2C99"/>
    <w:rsid w:val="00001E83"/>
    <w:rsid w:val="00037D4A"/>
    <w:rsid w:val="000702B6"/>
    <w:rsid w:val="0008147C"/>
    <w:rsid w:val="000B3864"/>
    <w:rsid w:val="000B53A6"/>
    <w:rsid w:val="000E50F6"/>
    <w:rsid w:val="00132C64"/>
    <w:rsid w:val="0015448D"/>
    <w:rsid w:val="001808D8"/>
    <w:rsid w:val="00192FF0"/>
    <w:rsid w:val="00196F10"/>
    <w:rsid w:val="001A0A02"/>
    <w:rsid w:val="001B2092"/>
    <w:rsid w:val="001D09FB"/>
    <w:rsid w:val="001D401C"/>
    <w:rsid w:val="00207C0F"/>
    <w:rsid w:val="00242424"/>
    <w:rsid w:val="002575F0"/>
    <w:rsid w:val="00270DE2"/>
    <w:rsid w:val="00277897"/>
    <w:rsid w:val="002817E7"/>
    <w:rsid w:val="002A50D9"/>
    <w:rsid w:val="002B5156"/>
    <w:rsid w:val="002E015A"/>
    <w:rsid w:val="002F0250"/>
    <w:rsid w:val="002F768A"/>
    <w:rsid w:val="00302BC4"/>
    <w:rsid w:val="00313443"/>
    <w:rsid w:val="0031784C"/>
    <w:rsid w:val="003348EB"/>
    <w:rsid w:val="00343E32"/>
    <w:rsid w:val="00344B3B"/>
    <w:rsid w:val="00352727"/>
    <w:rsid w:val="00352CB9"/>
    <w:rsid w:val="0036027F"/>
    <w:rsid w:val="0036450F"/>
    <w:rsid w:val="0038166B"/>
    <w:rsid w:val="00393071"/>
    <w:rsid w:val="003D4C7D"/>
    <w:rsid w:val="003F4D3B"/>
    <w:rsid w:val="003F70CE"/>
    <w:rsid w:val="00413FB6"/>
    <w:rsid w:val="004223DE"/>
    <w:rsid w:val="00431B60"/>
    <w:rsid w:val="00433EC7"/>
    <w:rsid w:val="004357B1"/>
    <w:rsid w:val="0045589D"/>
    <w:rsid w:val="00464005"/>
    <w:rsid w:val="004A2A41"/>
    <w:rsid w:val="004E0809"/>
    <w:rsid w:val="004E2C29"/>
    <w:rsid w:val="004E2C99"/>
    <w:rsid w:val="004E398F"/>
    <w:rsid w:val="0052659A"/>
    <w:rsid w:val="00560EC3"/>
    <w:rsid w:val="005737ED"/>
    <w:rsid w:val="005863E4"/>
    <w:rsid w:val="005907C9"/>
    <w:rsid w:val="006011B8"/>
    <w:rsid w:val="00625072"/>
    <w:rsid w:val="0063349A"/>
    <w:rsid w:val="00636097"/>
    <w:rsid w:val="006364E7"/>
    <w:rsid w:val="006826E4"/>
    <w:rsid w:val="006B33DA"/>
    <w:rsid w:val="006B3575"/>
    <w:rsid w:val="006B7DFC"/>
    <w:rsid w:val="007412D6"/>
    <w:rsid w:val="00743008"/>
    <w:rsid w:val="00760AFD"/>
    <w:rsid w:val="00761010"/>
    <w:rsid w:val="00784178"/>
    <w:rsid w:val="007A7C4E"/>
    <w:rsid w:val="007B73D8"/>
    <w:rsid w:val="008010E0"/>
    <w:rsid w:val="00803091"/>
    <w:rsid w:val="00817CC8"/>
    <w:rsid w:val="00817D20"/>
    <w:rsid w:val="00831182"/>
    <w:rsid w:val="0083647B"/>
    <w:rsid w:val="00836BBC"/>
    <w:rsid w:val="008715B5"/>
    <w:rsid w:val="00896133"/>
    <w:rsid w:val="008B1DA3"/>
    <w:rsid w:val="008D5EBB"/>
    <w:rsid w:val="008F19EE"/>
    <w:rsid w:val="00900348"/>
    <w:rsid w:val="00906C12"/>
    <w:rsid w:val="0091620E"/>
    <w:rsid w:val="00921113"/>
    <w:rsid w:val="0094739C"/>
    <w:rsid w:val="009609F8"/>
    <w:rsid w:val="009A47D0"/>
    <w:rsid w:val="009A6DF3"/>
    <w:rsid w:val="009C6F96"/>
    <w:rsid w:val="009C7808"/>
    <w:rsid w:val="009D02E7"/>
    <w:rsid w:val="009E73DB"/>
    <w:rsid w:val="00A046B3"/>
    <w:rsid w:val="00A0636F"/>
    <w:rsid w:val="00A3771B"/>
    <w:rsid w:val="00A37DDF"/>
    <w:rsid w:val="00AA0AC9"/>
    <w:rsid w:val="00AA489C"/>
    <w:rsid w:val="00AD39CF"/>
    <w:rsid w:val="00B06892"/>
    <w:rsid w:val="00B45C0F"/>
    <w:rsid w:val="00B61720"/>
    <w:rsid w:val="00B87C4D"/>
    <w:rsid w:val="00BC1B22"/>
    <w:rsid w:val="00BC5C1A"/>
    <w:rsid w:val="00BE60BE"/>
    <w:rsid w:val="00C06F1D"/>
    <w:rsid w:val="00C22436"/>
    <w:rsid w:val="00C54F26"/>
    <w:rsid w:val="00C56A14"/>
    <w:rsid w:val="00C64C61"/>
    <w:rsid w:val="00C96413"/>
    <w:rsid w:val="00CA719F"/>
    <w:rsid w:val="00CC3C86"/>
    <w:rsid w:val="00CD1403"/>
    <w:rsid w:val="00CD3470"/>
    <w:rsid w:val="00CE6324"/>
    <w:rsid w:val="00D10E15"/>
    <w:rsid w:val="00D11F80"/>
    <w:rsid w:val="00D64CEF"/>
    <w:rsid w:val="00D710AC"/>
    <w:rsid w:val="00D93476"/>
    <w:rsid w:val="00DA18EF"/>
    <w:rsid w:val="00DB45C3"/>
    <w:rsid w:val="00E04FF6"/>
    <w:rsid w:val="00E43A8D"/>
    <w:rsid w:val="00E70C22"/>
    <w:rsid w:val="00E853D3"/>
    <w:rsid w:val="00EB0403"/>
    <w:rsid w:val="00ED0FDB"/>
    <w:rsid w:val="00EF3FC8"/>
    <w:rsid w:val="00F01886"/>
    <w:rsid w:val="00F24FDE"/>
    <w:rsid w:val="00F50A3E"/>
    <w:rsid w:val="00F635A4"/>
    <w:rsid w:val="00F67A77"/>
    <w:rsid w:val="00F82739"/>
    <w:rsid w:val="00FD4B9E"/>
    <w:rsid w:val="00FD4CC9"/>
    <w:rsid w:val="00FE6B4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48"/>
  </w:style>
  <w:style w:type="paragraph" w:styleId="Heading1">
    <w:name w:val="heading 1"/>
    <w:basedOn w:val="Normal"/>
    <w:next w:val="Normal"/>
    <w:link w:val="Heading1Char"/>
    <w:qFormat/>
    <w:rsid w:val="00ED0FDB"/>
    <w:pPr>
      <w:keepNext/>
      <w:spacing w:after="0"/>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C9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2C99"/>
    <w:pPr>
      <w:ind w:left="720"/>
      <w:contextualSpacing/>
    </w:pPr>
  </w:style>
  <w:style w:type="paragraph" w:styleId="Closing">
    <w:name w:val="Closing"/>
    <w:basedOn w:val="Normal"/>
    <w:link w:val="ClosingChar"/>
    <w:rsid w:val="00FD4B9E"/>
    <w:pPr>
      <w:spacing w:after="0" w:line="220" w:lineRule="atLeast"/>
      <w:ind w:left="835"/>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FD4B9E"/>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ED0FDB"/>
    <w:rPr>
      <w:rFonts w:ascii="Times New Roman" w:eastAsia="Times New Roman" w:hAnsi="Times New Roman" w:cs="Times New Roman"/>
      <w:b/>
      <w:sz w:val="24"/>
      <w:szCs w:val="20"/>
    </w:rPr>
  </w:style>
  <w:style w:type="character" w:styleId="Hyperlink">
    <w:name w:val="Hyperlink"/>
    <w:basedOn w:val="DefaultParagraphFont"/>
    <w:rsid w:val="00ED0FDB"/>
    <w:rPr>
      <w:color w:val="0000FF"/>
      <w:u w:val="single"/>
    </w:rPr>
  </w:style>
  <w:style w:type="paragraph" w:customStyle="1" w:styleId="Default">
    <w:name w:val="Default"/>
    <w:rsid w:val="00F635A4"/>
    <w:pPr>
      <w:autoSpaceDE w:val="0"/>
      <w:autoSpaceDN w:val="0"/>
      <w:adjustRightInd w:val="0"/>
      <w:spacing w:after="0"/>
    </w:pPr>
    <w:rPr>
      <w:rFonts w:ascii="Arial" w:hAnsi="Arial" w:cs="Arial"/>
      <w:color w:val="000000"/>
      <w:sz w:val="24"/>
      <w:szCs w:val="24"/>
    </w:rPr>
  </w:style>
  <w:style w:type="paragraph" w:styleId="NormalWeb">
    <w:name w:val="Normal (Web)"/>
    <w:basedOn w:val="Normal"/>
    <w:uiPriority w:val="99"/>
    <w:semiHidden/>
    <w:unhideWhenUsed/>
    <w:rsid w:val="00906C1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91620E"/>
    <w:pPr>
      <w:tabs>
        <w:tab w:val="center" w:pos="4513"/>
        <w:tab w:val="right" w:pos="9026"/>
      </w:tabs>
      <w:spacing w:after="0"/>
    </w:pPr>
  </w:style>
  <w:style w:type="character" w:customStyle="1" w:styleId="HeaderChar">
    <w:name w:val="Header Char"/>
    <w:basedOn w:val="DefaultParagraphFont"/>
    <w:link w:val="Header"/>
    <w:uiPriority w:val="99"/>
    <w:semiHidden/>
    <w:rsid w:val="0091620E"/>
  </w:style>
  <w:style w:type="paragraph" w:styleId="Footer">
    <w:name w:val="footer"/>
    <w:basedOn w:val="Normal"/>
    <w:link w:val="FooterChar"/>
    <w:uiPriority w:val="99"/>
    <w:semiHidden/>
    <w:unhideWhenUsed/>
    <w:rsid w:val="0091620E"/>
    <w:pPr>
      <w:tabs>
        <w:tab w:val="center" w:pos="4513"/>
        <w:tab w:val="right" w:pos="9026"/>
      </w:tabs>
      <w:spacing w:after="0"/>
    </w:pPr>
  </w:style>
  <w:style w:type="character" w:customStyle="1" w:styleId="FooterChar">
    <w:name w:val="Footer Char"/>
    <w:basedOn w:val="DefaultParagraphFont"/>
    <w:link w:val="Footer"/>
    <w:uiPriority w:val="99"/>
    <w:semiHidden/>
    <w:rsid w:val="0091620E"/>
  </w:style>
  <w:style w:type="paragraph" w:styleId="NoSpacing">
    <w:name w:val="No Spacing"/>
    <w:uiPriority w:val="1"/>
    <w:qFormat/>
    <w:rsid w:val="0091620E"/>
    <w:pPr>
      <w:spacing w:after="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62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07449">
      <w:bodyDiv w:val="1"/>
      <w:marLeft w:val="0"/>
      <w:marRight w:val="0"/>
      <w:marTop w:val="0"/>
      <w:marBottom w:val="0"/>
      <w:divBdr>
        <w:top w:val="none" w:sz="0" w:space="0" w:color="auto"/>
        <w:left w:val="none" w:sz="0" w:space="0" w:color="auto"/>
        <w:bottom w:val="none" w:sz="0" w:space="0" w:color="auto"/>
        <w:right w:val="none" w:sz="0" w:space="0" w:color="auto"/>
      </w:divBdr>
      <w:divsChild>
        <w:div w:id="389573273">
          <w:marLeft w:val="0"/>
          <w:marRight w:val="0"/>
          <w:marTop w:val="0"/>
          <w:marBottom w:val="0"/>
          <w:divBdr>
            <w:top w:val="none" w:sz="0" w:space="0" w:color="auto"/>
            <w:left w:val="none" w:sz="0" w:space="0" w:color="auto"/>
            <w:bottom w:val="none" w:sz="0" w:space="0" w:color="auto"/>
            <w:right w:val="none" w:sz="0" w:space="0" w:color="auto"/>
          </w:divBdr>
          <w:divsChild>
            <w:div w:id="23479905">
              <w:marLeft w:val="0"/>
              <w:marRight w:val="0"/>
              <w:marTop w:val="0"/>
              <w:marBottom w:val="0"/>
              <w:divBdr>
                <w:top w:val="none" w:sz="0" w:space="0" w:color="auto"/>
                <w:left w:val="none" w:sz="0" w:space="0" w:color="auto"/>
                <w:bottom w:val="none" w:sz="0" w:space="0" w:color="auto"/>
                <w:right w:val="none" w:sz="0" w:space="0" w:color="auto"/>
              </w:divBdr>
              <w:divsChild>
                <w:div w:id="639656026">
                  <w:marLeft w:val="0"/>
                  <w:marRight w:val="0"/>
                  <w:marTop w:val="0"/>
                  <w:marBottom w:val="0"/>
                  <w:divBdr>
                    <w:top w:val="none" w:sz="0" w:space="0" w:color="auto"/>
                    <w:left w:val="none" w:sz="0" w:space="0" w:color="auto"/>
                    <w:bottom w:val="none" w:sz="0" w:space="0" w:color="auto"/>
                    <w:right w:val="none" w:sz="0" w:space="0" w:color="auto"/>
                  </w:divBdr>
                  <w:divsChild>
                    <w:div w:id="8917244">
                      <w:marLeft w:val="0"/>
                      <w:marRight w:val="0"/>
                      <w:marTop w:val="0"/>
                      <w:marBottom w:val="0"/>
                      <w:divBdr>
                        <w:top w:val="none" w:sz="0" w:space="0" w:color="auto"/>
                        <w:left w:val="none" w:sz="0" w:space="0" w:color="auto"/>
                        <w:bottom w:val="none" w:sz="0" w:space="0" w:color="auto"/>
                        <w:right w:val="none" w:sz="0" w:space="0" w:color="auto"/>
                      </w:divBdr>
                      <w:divsChild>
                        <w:div w:id="224679839">
                          <w:marLeft w:val="0"/>
                          <w:marRight w:val="0"/>
                          <w:marTop w:val="0"/>
                          <w:marBottom w:val="0"/>
                          <w:divBdr>
                            <w:top w:val="none" w:sz="0" w:space="0" w:color="auto"/>
                            <w:left w:val="none" w:sz="0" w:space="0" w:color="auto"/>
                            <w:bottom w:val="none" w:sz="0" w:space="0" w:color="auto"/>
                            <w:right w:val="none" w:sz="0" w:space="0" w:color="auto"/>
                          </w:divBdr>
                          <w:divsChild>
                            <w:div w:id="981883080">
                              <w:marLeft w:val="0"/>
                              <w:marRight w:val="0"/>
                              <w:marTop w:val="0"/>
                              <w:marBottom w:val="0"/>
                              <w:divBdr>
                                <w:top w:val="none" w:sz="0" w:space="0" w:color="auto"/>
                                <w:left w:val="none" w:sz="0" w:space="0" w:color="auto"/>
                                <w:bottom w:val="none" w:sz="0" w:space="0" w:color="auto"/>
                                <w:right w:val="none" w:sz="0" w:space="0" w:color="auto"/>
                              </w:divBdr>
                              <w:divsChild>
                                <w:div w:id="1516307631">
                                  <w:marLeft w:val="0"/>
                                  <w:marRight w:val="0"/>
                                  <w:marTop w:val="0"/>
                                  <w:marBottom w:val="0"/>
                                  <w:divBdr>
                                    <w:top w:val="none" w:sz="0" w:space="0" w:color="auto"/>
                                    <w:left w:val="none" w:sz="0" w:space="0" w:color="auto"/>
                                    <w:bottom w:val="none" w:sz="0" w:space="0" w:color="auto"/>
                                    <w:right w:val="none" w:sz="0" w:space="0" w:color="auto"/>
                                  </w:divBdr>
                                  <w:divsChild>
                                    <w:div w:id="546531621">
                                      <w:marLeft w:val="0"/>
                                      <w:marRight w:val="0"/>
                                      <w:marTop w:val="0"/>
                                      <w:marBottom w:val="0"/>
                                      <w:divBdr>
                                        <w:top w:val="none" w:sz="0" w:space="0" w:color="auto"/>
                                        <w:left w:val="none" w:sz="0" w:space="0" w:color="auto"/>
                                        <w:bottom w:val="none" w:sz="0" w:space="0" w:color="auto"/>
                                        <w:right w:val="none" w:sz="0" w:space="0" w:color="auto"/>
                                      </w:divBdr>
                                      <w:divsChild>
                                        <w:div w:id="5232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71926">
      <w:bodyDiv w:val="1"/>
      <w:marLeft w:val="0"/>
      <w:marRight w:val="0"/>
      <w:marTop w:val="0"/>
      <w:marBottom w:val="0"/>
      <w:divBdr>
        <w:top w:val="none" w:sz="0" w:space="0" w:color="auto"/>
        <w:left w:val="none" w:sz="0" w:space="0" w:color="auto"/>
        <w:bottom w:val="none" w:sz="0" w:space="0" w:color="auto"/>
        <w:right w:val="none" w:sz="0" w:space="0" w:color="auto"/>
      </w:divBdr>
      <w:divsChild>
        <w:div w:id="376928765">
          <w:marLeft w:val="0"/>
          <w:marRight w:val="0"/>
          <w:marTop w:val="0"/>
          <w:marBottom w:val="0"/>
          <w:divBdr>
            <w:top w:val="none" w:sz="0" w:space="0" w:color="auto"/>
            <w:left w:val="none" w:sz="0" w:space="0" w:color="auto"/>
            <w:bottom w:val="none" w:sz="0" w:space="0" w:color="auto"/>
            <w:right w:val="none" w:sz="0" w:space="0" w:color="auto"/>
          </w:divBdr>
          <w:divsChild>
            <w:div w:id="1021516729">
              <w:marLeft w:val="0"/>
              <w:marRight w:val="0"/>
              <w:marTop w:val="0"/>
              <w:marBottom w:val="0"/>
              <w:divBdr>
                <w:top w:val="none" w:sz="0" w:space="0" w:color="auto"/>
                <w:left w:val="none" w:sz="0" w:space="0" w:color="auto"/>
                <w:bottom w:val="none" w:sz="0" w:space="0" w:color="auto"/>
                <w:right w:val="none" w:sz="0" w:space="0" w:color="auto"/>
              </w:divBdr>
              <w:divsChild>
                <w:div w:id="1702169058">
                  <w:marLeft w:val="0"/>
                  <w:marRight w:val="0"/>
                  <w:marTop w:val="0"/>
                  <w:marBottom w:val="0"/>
                  <w:divBdr>
                    <w:top w:val="none" w:sz="0" w:space="0" w:color="auto"/>
                    <w:left w:val="none" w:sz="0" w:space="0" w:color="auto"/>
                    <w:bottom w:val="none" w:sz="0" w:space="0" w:color="auto"/>
                    <w:right w:val="none" w:sz="0" w:space="0" w:color="auto"/>
                  </w:divBdr>
                  <w:divsChild>
                    <w:div w:id="2070876878">
                      <w:marLeft w:val="0"/>
                      <w:marRight w:val="0"/>
                      <w:marTop w:val="0"/>
                      <w:marBottom w:val="0"/>
                      <w:divBdr>
                        <w:top w:val="none" w:sz="0" w:space="0" w:color="auto"/>
                        <w:left w:val="none" w:sz="0" w:space="0" w:color="auto"/>
                        <w:bottom w:val="none" w:sz="0" w:space="0" w:color="auto"/>
                        <w:right w:val="none" w:sz="0" w:space="0" w:color="auto"/>
                      </w:divBdr>
                      <w:divsChild>
                        <w:div w:id="1029572101">
                          <w:marLeft w:val="0"/>
                          <w:marRight w:val="0"/>
                          <w:marTop w:val="0"/>
                          <w:marBottom w:val="0"/>
                          <w:divBdr>
                            <w:top w:val="none" w:sz="0" w:space="0" w:color="auto"/>
                            <w:left w:val="none" w:sz="0" w:space="0" w:color="auto"/>
                            <w:bottom w:val="none" w:sz="0" w:space="0" w:color="auto"/>
                            <w:right w:val="none" w:sz="0" w:space="0" w:color="auto"/>
                          </w:divBdr>
                          <w:divsChild>
                            <w:div w:id="1220093042">
                              <w:marLeft w:val="0"/>
                              <w:marRight w:val="0"/>
                              <w:marTop w:val="0"/>
                              <w:marBottom w:val="0"/>
                              <w:divBdr>
                                <w:top w:val="none" w:sz="0" w:space="0" w:color="auto"/>
                                <w:left w:val="none" w:sz="0" w:space="0" w:color="auto"/>
                                <w:bottom w:val="none" w:sz="0" w:space="0" w:color="auto"/>
                                <w:right w:val="none" w:sz="0" w:space="0" w:color="auto"/>
                              </w:divBdr>
                              <w:divsChild>
                                <w:div w:id="1150826495">
                                  <w:marLeft w:val="0"/>
                                  <w:marRight w:val="0"/>
                                  <w:marTop w:val="0"/>
                                  <w:marBottom w:val="0"/>
                                  <w:divBdr>
                                    <w:top w:val="none" w:sz="0" w:space="0" w:color="auto"/>
                                    <w:left w:val="none" w:sz="0" w:space="0" w:color="auto"/>
                                    <w:bottom w:val="none" w:sz="0" w:space="0" w:color="auto"/>
                                    <w:right w:val="none" w:sz="0" w:space="0" w:color="auto"/>
                                  </w:divBdr>
                                  <w:divsChild>
                                    <w:div w:id="566764478">
                                      <w:marLeft w:val="0"/>
                                      <w:marRight w:val="0"/>
                                      <w:marTop w:val="0"/>
                                      <w:marBottom w:val="0"/>
                                      <w:divBdr>
                                        <w:top w:val="none" w:sz="0" w:space="0" w:color="auto"/>
                                        <w:left w:val="none" w:sz="0" w:space="0" w:color="auto"/>
                                        <w:bottom w:val="none" w:sz="0" w:space="0" w:color="auto"/>
                                        <w:right w:val="none" w:sz="0" w:space="0" w:color="auto"/>
                                      </w:divBdr>
                                      <w:divsChild>
                                        <w:div w:id="365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0762">
      <w:bodyDiv w:val="1"/>
      <w:marLeft w:val="0"/>
      <w:marRight w:val="0"/>
      <w:marTop w:val="0"/>
      <w:marBottom w:val="0"/>
      <w:divBdr>
        <w:top w:val="none" w:sz="0" w:space="0" w:color="auto"/>
        <w:left w:val="none" w:sz="0" w:space="0" w:color="auto"/>
        <w:bottom w:val="none" w:sz="0" w:space="0" w:color="auto"/>
        <w:right w:val="none" w:sz="0" w:space="0" w:color="auto"/>
      </w:divBdr>
    </w:div>
    <w:div w:id="17644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audin@port.ac.uk" TargetMode="External"/><Relationship Id="rId13" Type="http://schemas.openxmlformats.org/officeDocument/2006/relationships/hyperlink" Target="http://www.port.ac.uk/departments/faculties/portsmouthbusinessschool/subjectgrou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c.uk/departments/faculties/portsmouthbusinessschool/subjectgrou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c.uk/departments/faculties/portsmouthbusinessschool/cour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cademy.ac.uk/ukps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ort.ac.uk/p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5560-0EC7-49EE-8E77-67C30187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MayJ</dc:creator>
  <cp:keywords/>
  <dc:description/>
  <cp:lastModifiedBy>PinchesM</cp:lastModifiedBy>
  <cp:revision>3</cp:revision>
  <cp:lastPrinted>2013-03-08T17:49:00Z</cp:lastPrinted>
  <dcterms:created xsi:type="dcterms:W3CDTF">2013-03-19T12:44:00Z</dcterms:created>
  <dcterms:modified xsi:type="dcterms:W3CDTF">2013-03-19T12:45:00Z</dcterms:modified>
</cp:coreProperties>
</file>