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7C" w:rsidRPr="00063C78" w:rsidRDefault="00C26A7C" w:rsidP="00C26A7C">
      <w:pPr>
        <w:jc w:val="both"/>
        <w:rPr>
          <w:rFonts w:ascii="Calibri" w:hAnsi="Calibri"/>
          <w:b/>
          <w:sz w:val="32"/>
          <w:lang w:val="en-GB"/>
        </w:rPr>
      </w:pPr>
    </w:p>
    <w:p w:rsidR="00C26A7C" w:rsidRPr="00063C78" w:rsidRDefault="00CF4753" w:rsidP="00C26A7C">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64A5AA59" wp14:editId="4284F3F8">
            <wp:simplePos x="0" y="0"/>
            <wp:positionH relativeFrom="margin">
              <wp:posOffset>123825</wp:posOffset>
            </wp:positionH>
            <wp:positionV relativeFrom="paragraph">
              <wp:posOffset>55549</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C26A7C" w:rsidRPr="00063C78" w:rsidRDefault="00C26A7C" w:rsidP="00C26A7C">
      <w:pPr>
        <w:jc w:val="both"/>
        <w:rPr>
          <w:rFonts w:ascii="Calibri" w:hAnsi="Calibri"/>
          <w:b/>
          <w:sz w:val="32"/>
          <w:lang w:val="en-GB"/>
        </w:rPr>
      </w:pPr>
    </w:p>
    <w:p w:rsidR="00C26A7C" w:rsidRPr="00063C78" w:rsidRDefault="00C26A7C" w:rsidP="00C26A7C">
      <w:pPr>
        <w:jc w:val="both"/>
        <w:rPr>
          <w:rFonts w:ascii="Calibri" w:hAnsi="Calibri"/>
          <w:b/>
          <w:sz w:val="32"/>
          <w:lang w:val="en-GB"/>
        </w:rPr>
      </w:pPr>
      <w:r w:rsidRPr="000E6B24">
        <w:rPr>
          <w:noProof/>
          <w:lang w:val="en-GB" w:eastAsia="en-GB"/>
        </w:rPr>
        <w:drawing>
          <wp:anchor distT="0" distB="0" distL="114300" distR="114300" simplePos="0" relativeHeight="251660288" behindDoc="0" locked="0" layoutInCell="1" allowOverlap="1" wp14:anchorId="0190508E" wp14:editId="186F1ACD">
            <wp:simplePos x="0" y="0"/>
            <wp:positionH relativeFrom="column">
              <wp:posOffset>4431030</wp:posOffset>
            </wp:positionH>
            <wp:positionV relativeFrom="page">
              <wp:posOffset>571500</wp:posOffset>
            </wp:positionV>
            <wp:extent cx="1537200" cy="1328400"/>
            <wp:effectExtent l="0" t="0" r="6350" b="5715"/>
            <wp:wrapSquare wrapText="bothSides"/>
            <wp:docPr id="27" name="Picture 27" descr="\\Su2\u7\BiggsP\Downloads\Chrome Downloads\New UoP Logo- Nov 17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2\u7\BiggsP\Downloads\Chrome Downloads\New UoP Logo- Nov 17 stack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200" cy="13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6A7C" w:rsidRDefault="00C26A7C" w:rsidP="00C26A7C">
      <w:pPr>
        <w:jc w:val="both"/>
        <w:rPr>
          <w:rFonts w:ascii="Calibri" w:hAnsi="Calibri"/>
          <w:b/>
          <w:sz w:val="32"/>
          <w:lang w:val="en-GB"/>
        </w:rPr>
      </w:pPr>
    </w:p>
    <w:p w:rsidR="00E702DE" w:rsidRPr="00063C78" w:rsidRDefault="00E702DE" w:rsidP="00C26A7C">
      <w:pPr>
        <w:jc w:val="both"/>
        <w:rPr>
          <w:rFonts w:ascii="Calibri" w:hAnsi="Calibri"/>
          <w:b/>
          <w:sz w:val="32"/>
          <w:lang w:val="en-GB"/>
        </w:rPr>
      </w:pPr>
    </w:p>
    <w:p w:rsidR="0016356C" w:rsidRPr="003C36B9" w:rsidRDefault="00E702DE" w:rsidP="001529CE">
      <w:pPr>
        <w:jc w:val="both"/>
        <w:rPr>
          <w:rFonts w:ascii="Calibri" w:hAnsi="Calibri"/>
          <w:b/>
          <w:sz w:val="32"/>
        </w:rPr>
      </w:pPr>
      <w:r>
        <w:rPr>
          <w:rFonts w:ascii="Calibri" w:hAnsi="Calibri"/>
          <w:b/>
          <w:sz w:val="32"/>
        </w:rPr>
        <w:t>Professional Services</w:t>
      </w:r>
    </w:p>
    <w:p w:rsidR="001529CE" w:rsidRPr="003C36B9" w:rsidRDefault="009D0E17" w:rsidP="001529CE">
      <w:pPr>
        <w:jc w:val="both"/>
        <w:rPr>
          <w:rFonts w:ascii="Calibri" w:hAnsi="Calibri"/>
          <w:b/>
          <w:sz w:val="32"/>
        </w:rPr>
      </w:pPr>
      <w:r>
        <w:rPr>
          <w:rFonts w:ascii="Calibri" w:hAnsi="Calibri"/>
          <w:b/>
          <w:sz w:val="32"/>
        </w:rPr>
        <w:t>Department</w:t>
      </w:r>
      <w:r w:rsidR="00E702DE">
        <w:rPr>
          <w:rFonts w:ascii="Calibri" w:hAnsi="Calibri"/>
          <w:b/>
          <w:sz w:val="32"/>
        </w:rPr>
        <w:t xml:space="preserve"> of Student and Academic Administration</w:t>
      </w:r>
    </w:p>
    <w:p w:rsidR="0016356C" w:rsidRPr="003C36B9" w:rsidRDefault="0016356C" w:rsidP="00E67CC2">
      <w:pPr>
        <w:jc w:val="both"/>
        <w:rPr>
          <w:rFonts w:ascii="Calibri" w:hAnsi="Calibri"/>
          <w:b/>
          <w:sz w:val="32"/>
          <w:szCs w:val="32"/>
          <w:lang w:val="en-GB"/>
        </w:rPr>
      </w:pPr>
    </w:p>
    <w:p w:rsidR="00E702DE" w:rsidRPr="003C36B9" w:rsidRDefault="00E702DE" w:rsidP="00E67CC2">
      <w:pPr>
        <w:jc w:val="both"/>
        <w:rPr>
          <w:rFonts w:ascii="Calibri" w:hAnsi="Calibri"/>
          <w:b/>
          <w:sz w:val="32"/>
          <w:szCs w:val="32"/>
          <w:lang w:val="en-GB"/>
        </w:rPr>
      </w:pPr>
      <w:r>
        <w:rPr>
          <w:rFonts w:ascii="Calibri" w:hAnsi="Calibri"/>
          <w:b/>
          <w:sz w:val="32"/>
          <w:szCs w:val="32"/>
          <w:lang w:val="en-GB"/>
        </w:rPr>
        <w:t>Head of Student and Academic Administration (Student S</w:t>
      </w:r>
      <w:r w:rsidR="0096527A">
        <w:rPr>
          <w:rFonts w:ascii="Calibri" w:hAnsi="Calibri"/>
          <w:b/>
          <w:sz w:val="32"/>
          <w:szCs w:val="32"/>
          <w:lang w:val="en-GB"/>
        </w:rPr>
        <w:t>ystems</w:t>
      </w:r>
      <w:bookmarkStart w:id="0" w:name="_GoBack"/>
      <w:bookmarkEnd w:id="0"/>
      <w:r>
        <w:rPr>
          <w:rFonts w:ascii="Calibri" w:hAnsi="Calibri"/>
          <w:b/>
          <w:sz w:val="32"/>
          <w:szCs w:val="32"/>
          <w:lang w:val="en-GB"/>
        </w:rPr>
        <w:t>)</w:t>
      </w:r>
    </w:p>
    <w:p w:rsidR="00217785" w:rsidRPr="003C36B9" w:rsidRDefault="00E702DE" w:rsidP="00E67CC2">
      <w:pPr>
        <w:jc w:val="both"/>
        <w:rPr>
          <w:rFonts w:ascii="Calibri" w:hAnsi="Calibri"/>
          <w:b/>
          <w:sz w:val="32"/>
          <w:szCs w:val="32"/>
          <w:lang w:val="en-GB"/>
        </w:rPr>
      </w:pPr>
      <w:r>
        <w:rPr>
          <w:rFonts w:ascii="Calibri" w:hAnsi="Calibri"/>
          <w:b/>
          <w:sz w:val="32"/>
          <w:szCs w:val="32"/>
          <w:lang w:val="en-GB"/>
        </w:rPr>
        <w:t>ZZ004235.</w:t>
      </w:r>
    </w:p>
    <w:p w:rsidR="00217785" w:rsidRPr="003C36B9" w:rsidRDefault="00217785"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Default="00BD4A09" w:rsidP="00BD4A09">
      <w:pPr>
        <w:jc w:val="both"/>
        <w:rPr>
          <w:rFonts w:ascii="Calibri" w:hAnsi="Calibri"/>
          <w:b/>
          <w:lang w:val="en-GB"/>
        </w:rPr>
      </w:pPr>
      <w:r w:rsidRPr="003C36B9">
        <w:rPr>
          <w:rFonts w:ascii="Calibri" w:hAnsi="Calibri"/>
          <w:b/>
          <w:lang w:val="en-GB"/>
        </w:rPr>
        <w:t>THE POST</w:t>
      </w:r>
    </w:p>
    <w:p w:rsidR="007B7301" w:rsidRPr="003C36B9" w:rsidRDefault="007B7301"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b/>
          <w:lang w:val="en-GB"/>
        </w:rPr>
        <w:t>TERMS OF APPOINTMENT</w:t>
      </w:r>
    </w:p>
    <w:p w:rsidR="001A7815" w:rsidRPr="00C10FA1" w:rsidRDefault="001A7815" w:rsidP="00C10FA1">
      <w:pPr>
        <w:rPr>
          <w:rFonts w:ascii="Calibri" w:hAnsi="Calibri"/>
        </w:rPr>
      </w:pPr>
      <w:r w:rsidRPr="00C10FA1">
        <w:rPr>
          <w:rFonts w:ascii="Calibri" w:hAnsi="Calibri"/>
        </w:rPr>
        <w:t xml:space="preserve">Full-time </w:t>
      </w:r>
    </w:p>
    <w:p w:rsidR="001A7815" w:rsidRPr="00C10FA1" w:rsidRDefault="001A7815" w:rsidP="00C10FA1">
      <w:pPr>
        <w:rPr>
          <w:rFonts w:ascii="Calibri" w:hAnsi="Calibri"/>
        </w:rPr>
      </w:pPr>
      <w:r w:rsidRPr="00C10FA1">
        <w:rPr>
          <w:rFonts w:ascii="Calibri" w:hAnsi="Calibri"/>
        </w:rPr>
        <w:t>Permanent</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Salary is in the range £</w:t>
      </w:r>
      <w:r w:rsidR="00E702DE">
        <w:rPr>
          <w:rFonts w:ascii="Calibri" w:hAnsi="Calibri"/>
          <w:szCs w:val="24"/>
          <w:lang w:val="en-GB"/>
        </w:rPr>
        <w:t>58,655</w:t>
      </w:r>
      <w:r w:rsidR="009D0E17">
        <w:rPr>
          <w:rFonts w:ascii="Calibri" w:hAnsi="Calibri"/>
          <w:szCs w:val="24"/>
          <w:lang w:val="en-GB"/>
        </w:rPr>
        <w:t xml:space="preserve"> </w:t>
      </w:r>
      <w:r w:rsidRPr="003C36B9">
        <w:rPr>
          <w:rFonts w:ascii="Calibri" w:hAnsi="Calibri"/>
          <w:szCs w:val="24"/>
          <w:lang w:val="en-GB"/>
        </w:rPr>
        <w:t>to £</w:t>
      </w:r>
      <w:r w:rsidR="00E702DE">
        <w:rPr>
          <w:rFonts w:ascii="Calibri" w:hAnsi="Calibri"/>
          <w:szCs w:val="24"/>
          <w:lang w:val="en-GB"/>
        </w:rPr>
        <w:t>69,055</w:t>
      </w:r>
      <w:r w:rsidR="009D0E17">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422E84" w:rsidRDefault="00422E84" w:rsidP="00422E84">
      <w:pPr>
        <w:rPr>
          <w:rFonts w:asciiTheme="minorHAnsi" w:hAnsiTheme="minorHAnsi"/>
        </w:rPr>
      </w:pPr>
      <w:r w:rsidRPr="00933C34">
        <w:rPr>
          <w:rFonts w:asciiTheme="minorHAnsi" w:hAnsiTheme="minorHAnsi"/>
        </w:rPr>
        <w:t>The full-time standard University hours are 37 per week which</w:t>
      </w:r>
      <w:r>
        <w:rPr>
          <w:rFonts w:asciiTheme="minorHAnsi" w:hAnsiTheme="minorHAnsi"/>
        </w:rPr>
        <w:t xml:space="preserve"> are normally from 8.30 a.m. to</w:t>
      </w:r>
    </w:p>
    <w:p w:rsidR="00422E84" w:rsidRDefault="00422E84" w:rsidP="00422E84">
      <w:pPr>
        <w:rPr>
          <w:rFonts w:asciiTheme="minorHAnsi" w:hAnsiTheme="minorHAnsi"/>
        </w:rPr>
      </w:pPr>
      <w:r w:rsidRPr="00933C34">
        <w:rPr>
          <w:rFonts w:asciiTheme="minorHAnsi" w:hAnsiTheme="minorHAnsi"/>
        </w:rPr>
        <w:t>5.15 p.m. Monday to Thursday and 8.30 a.m. to 4.15 p.m. Friday with one hour and ten minutes for lunch.  Specific times may vary according to the Department concerned. If the position is part</w:t>
      </w:r>
      <w:r>
        <w:rPr>
          <w:rFonts w:asciiTheme="minorHAnsi" w:hAnsiTheme="minorHAnsi"/>
        </w:rPr>
        <w:t>-</w:t>
      </w:r>
      <w:r w:rsidRPr="00933C34">
        <w:rPr>
          <w:rFonts w:asciiTheme="minorHAnsi" w:hAnsiTheme="minorHAnsi"/>
        </w:rPr>
        <w:t>time, the hours and days worked will either be as stated in the advert or discussed at interview/</w:t>
      </w:r>
      <w:r>
        <w:rPr>
          <w:rFonts w:asciiTheme="minorHAnsi" w:hAnsiTheme="minorHAnsi"/>
        </w:rPr>
        <w:t xml:space="preserve"> </w:t>
      </w:r>
      <w:r w:rsidRPr="00933C34">
        <w:rPr>
          <w:rFonts w:asciiTheme="minorHAnsi" w:hAnsiTheme="minorHAnsi"/>
        </w:rPr>
        <w:t>appointment. Overtime is not normally payable but time off in lieu may be given</w:t>
      </w:r>
      <w:r>
        <w:rPr>
          <w:rFonts w:asciiTheme="minorHAnsi" w:hAnsiTheme="minorHAnsi"/>
        </w:rPr>
        <w:t>.</w:t>
      </w:r>
    </w:p>
    <w:p w:rsidR="00A27266" w:rsidRPr="003C36B9" w:rsidRDefault="00A27266" w:rsidP="00A27266">
      <w:pPr>
        <w:rPr>
          <w:rFonts w:ascii="Calibri" w:hAnsi="Calibri"/>
          <w:lang w:val="en-GB"/>
        </w:rPr>
      </w:pPr>
    </w:p>
    <w:p w:rsidR="00634396" w:rsidRPr="00FF5E69" w:rsidRDefault="00634396" w:rsidP="00634396">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sidR="00E24C07">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4E7868" w:rsidRDefault="004E7868" w:rsidP="002760BA">
      <w:pPr>
        <w:pStyle w:val="BodyText"/>
        <w:jc w:val="left"/>
        <w:rPr>
          <w:rFonts w:ascii="Calibri" w:hAnsi="Calibri"/>
        </w:rPr>
      </w:pPr>
    </w:p>
    <w:p w:rsidR="004E7868" w:rsidRDefault="004E7868" w:rsidP="004E7868">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w:t>
      </w:r>
      <w:r w:rsidRPr="009D4197">
        <w:rPr>
          <w:rFonts w:ascii="Calibri" w:hAnsi="Calibri"/>
          <w:lang w:val="en-GB"/>
        </w:rPr>
        <w:lastRenderedPageBreak/>
        <w:t xml:space="preserve">months of taking up the appointment.  The University has a scheme of financial assistance towards the cost of relocation, </w:t>
      </w:r>
      <w:r>
        <w:rPr>
          <w:rFonts w:ascii="Calibri" w:hAnsi="Calibri"/>
          <w:lang w:val="en-GB"/>
        </w:rPr>
        <w:t>details of which can be found on the University website:</w:t>
      </w:r>
    </w:p>
    <w:p w:rsidR="004E7868" w:rsidRDefault="004E7868" w:rsidP="004E7868">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4E7868" w:rsidRDefault="004E7868" w:rsidP="004E7868">
      <w:pPr>
        <w:rPr>
          <w:rFonts w:ascii="Calibri" w:hAnsi="Calibri"/>
          <w:lang w:val="en-GB"/>
        </w:rPr>
      </w:pPr>
    </w:p>
    <w:p w:rsidR="004E7868" w:rsidRPr="003C36B9" w:rsidRDefault="004E7868" w:rsidP="004E7868">
      <w:pPr>
        <w:rPr>
          <w:rFonts w:ascii="Calibri" w:hAnsi="Calibri"/>
          <w:lang w:val="en-GB"/>
        </w:rPr>
      </w:pPr>
      <w:r w:rsidRPr="003C36B9">
        <w:rPr>
          <w:rFonts w:ascii="Calibri" w:hAnsi="Calibri"/>
          <w:lang w:val="en-GB"/>
        </w:rPr>
        <w:t xml:space="preserve">There is a probationary period of </w:t>
      </w:r>
      <w:r>
        <w:rPr>
          <w:rFonts w:ascii="Calibri" w:hAnsi="Calibri"/>
          <w:lang w:val="en-GB"/>
        </w:rPr>
        <w:t>12</w:t>
      </w:r>
      <w:r w:rsidRPr="003C36B9">
        <w:rPr>
          <w:rFonts w:ascii="Calibri" w:hAnsi="Calibri"/>
          <w:lang w:val="en-GB"/>
        </w:rPr>
        <w:t xml:space="preserve"> months during which new staff are expected to demonstrate their suitability for the post.</w:t>
      </w:r>
    </w:p>
    <w:p w:rsidR="004E7868" w:rsidRPr="003C36B9" w:rsidRDefault="004E7868" w:rsidP="004E7868">
      <w:pPr>
        <w:rPr>
          <w:rFonts w:ascii="Calibri" w:hAnsi="Calibri"/>
          <w:lang w:val="en-GB"/>
        </w:rPr>
      </w:pPr>
    </w:p>
    <w:p w:rsidR="004E7868" w:rsidRDefault="004E7868" w:rsidP="004E7868">
      <w:pPr>
        <w:rPr>
          <w:rFonts w:ascii="Calibri" w:hAnsi="Calibri"/>
          <w:lang w:val="en-GB"/>
        </w:rPr>
      </w:pPr>
      <w:r w:rsidRPr="003C36B9">
        <w:rPr>
          <w:rFonts w:ascii="Calibri" w:hAnsi="Calibri"/>
          <w:lang w:val="en-GB"/>
        </w:rPr>
        <w:t>There is a comprehensive sickness and maternity benefits scheme.</w:t>
      </w:r>
    </w:p>
    <w:p w:rsidR="004E7868" w:rsidRPr="00F05B81" w:rsidRDefault="004E7868" w:rsidP="004E7868">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4E7868" w:rsidRPr="003C36B9" w:rsidRDefault="004E7868" w:rsidP="004E7868">
      <w:pPr>
        <w:rPr>
          <w:rFonts w:ascii="Calibri" w:hAnsi="Calibri"/>
          <w:lang w:val="en-GB"/>
        </w:rPr>
      </w:pPr>
    </w:p>
    <w:p w:rsidR="004E7868" w:rsidRDefault="004E7868" w:rsidP="004E7868">
      <w:pPr>
        <w:rPr>
          <w:rFonts w:ascii="Calibri" w:hAnsi="Calibri"/>
          <w:szCs w:val="24"/>
        </w:rPr>
      </w:pPr>
      <w:r w:rsidRPr="0056286E">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56286E">
        <w:rPr>
          <w:rFonts w:ascii="Calibri" w:hAnsi="Calibri"/>
          <w:b/>
          <w:bCs/>
          <w:szCs w:val="24"/>
        </w:rPr>
        <w:t xml:space="preserve"> </w:t>
      </w:r>
      <w:r w:rsidRPr="0056286E">
        <w:rPr>
          <w:rFonts w:ascii="Calibri" w:hAnsi="Calibri"/>
          <w:szCs w:val="24"/>
        </w:rPr>
        <w:t>be</w:t>
      </w:r>
      <w:r w:rsidRPr="0056286E">
        <w:rPr>
          <w:rFonts w:ascii="Calibri" w:hAnsi="Calibri"/>
          <w:b/>
          <w:bCs/>
          <w:szCs w:val="24"/>
        </w:rPr>
        <w:t xml:space="preserve"> </w:t>
      </w:r>
      <w:r w:rsidRPr="0056286E">
        <w:rPr>
          <w:rFonts w:ascii="Calibri" w:hAnsi="Calibri"/>
          <w:szCs w:val="24"/>
        </w:rPr>
        <w:t>your current or most recent employer.  </w:t>
      </w:r>
    </w:p>
    <w:p w:rsidR="004E7868" w:rsidRDefault="004E7868" w:rsidP="004E7868">
      <w:pPr>
        <w:rPr>
          <w:rFonts w:ascii="Calibri" w:hAnsi="Calibri"/>
          <w:lang w:val="en-GB"/>
        </w:rPr>
      </w:pPr>
    </w:p>
    <w:p w:rsidR="004E7868" w:rsidRPr="007E1A98" w:rsidRDefault="004E7868" w:rsidP="004E7868">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4E7868" w:rsidRDefault="004E7868" w:rsidP="004E7868">
      <w:pPr>
        <w:rPr>
          <w:rFonts w:ascii="Calibri" w:hAnsi="Calibri"/>
          <w:lang w:val="en-GB"/>
        </w:rPr>
      </w:pPr>
    </w:p>
    <w:p w:rsidR="004E7868" w:rsidRPr="003C36B9" w:rsidRDefault="004E7868" w:rsidP="004E7868">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4E7868" w:rsidRPr="003C36B9" w:rsidRDefault="004E7868" w:rsidP="004E7868">
      <w:pPr>
        <w:rPr>
          <w:rFonts w:ascii="Calibri" w:hAnsi="Calibri"/>
          <w:lang w:val="en-GB"/>
        </w:rPr>
      </w:pPr>
    </w:p>
    <w:p w:rsidR="004E7868" w:rsidRPr="003C36B9" w:rsidRDefault="004E7868" w:rsidP="004E7868">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4E7868" w:rsidRPr="003C36B9" w:rsidRDefault="004E7868" w:rsidP="004E7868">
      <w:pPr>
        <w:rPr>
          <w:rFonts w:ascii="Calibri" w:hAnsi="Calibri"/>
          <w:lang w:val="en-GB"/>
        </w:rPr>
      </w:pPr>
    </w:p>
    <w:p w:rsidR="004E7868" w:rsidRDefault="004E7868" w:rsidP="004E7868">
      <w:pPr>
        <w:rPr>
          <w:rFonts w:ascii="Calibri" w:hAnsi="Calibri"/>
          <w:lang w:val="en-GB"/>
        </w:rPr>
      </w:pPr>
      <w:r w:rsidRPr="003C36B9">
        <w:rPr>
          <w:rFonts w:ascii="Calibri" w:hAnsi="Calibri"/>
          <w:lang w:val="en-GB"/>
        </w:rPr>
        <w:t xml:space="preserve">All applications must be submitted by Midnight (GMT) on the closing date published.  </w:t>
      </w:r>
    </w:p>
    <w:p w:rsidR="004E7868" w:rsidRPr="003C36B9" w:rsidRDefault="004E7868" w:rsidP="004E7868">
      <w:pPr>
        <w:rPr>
          <w:rFonts w:ascii="Calibri" w:hAnsi="Calibri"/>
          <w:lang w:val="en-GB"/>
        </w:rPr>
      </w:pPr>
    </w:p>
    <w:p w:rsidR="004E7868" w:rsidRDefault="004E7868" w:rsidP="002760BA">
      <w:pPr>
        <w:pStyle w:val="BodyText"/>
        <w:jc w:val="left"/>
        <w:rPr>
          <w:rFonts w:ascii="Calibri" w:hAnsi="Calibri"/>
        </w:rPr>
      </w:pPr>
    </w:p>
    <w:p w:rsidR="004E7868" w:rsidRDefault="004E7868">
      <w:pPr>
        <w:widowControl/>
        <w:rPr>
          <w:rFonts w:ascii="Calibri" w:hAnsi="Calibri"/>
        </w:rPr>
      </w:pPr>
      <w:r>
        <w:rPr>
          <w:rFonts w:ascii="Calibri" w:hAnsi="Calibri"/>
        </w:rPr>
        <w:br w:type="page"/>
      </w:r>
    </w:p>
    <w:p w:rsidR="004E7868" w:rsidRPr="004E7868" w:rsidRDefault="004E7868" w:rsidP="004E7868">
      <w:pPr>
        <w:rPr>
          <w:rFonts w:ascii="Calibri" w:hAnsi="Calibri"/>
          <w:b/>
          <w:szCs w:val="24"/>
        </w:rPr>
      </w:pPr>
      <w:r w:rsidRPr="004E7868">
        <w:rPr>
          <w:rFonts w:ascii="Calibri" w:hAnsi="Calibri"/>
          <w:b/>
          <w:szCs w:val="24"/>
        </w:rPr>
        <w:lastRenderedPageBreak/>
        <w:t>UNIVERSITY OF PORTSMOUTH – RECRUITMENT PAPERWORK</w:t>
      </w:r>
    </w:p>
    <w:p w:rsidR="004E7868" w:rsidRPr="004E7868" w:rsidRDefault="004E7868" w:rsidP="004E7868">
      <w:pPr>
        <w:pStyle w:val="ListParagraph"/>
        <w:numPr>
          <w:ilvl w:val="0"/>
          <w:numId w:val="1"/>
        </w:numPr>
        <w:spacing w:after="0"/>
        <w:rPr>
          <w:b/>
          <w:sz w:val="24"/>
          <w:szCs w:val="24"/>
        </w:rPr>
      </w:pPr>
      <w:r w:rsidRPr="004E7868">
        <w:rPr>
          <w:b/>
          <w:sz w:val="24"/>
          <w:szCs w:val="24"/>
        </w:rPr>
        <w:t>JOB DESCRIPTION</w:t>
      </w:r>
    </w:p>
    <w:p w:rsidR="004E7868" w:rsidRPr="004E7868" w:rsidRDefault="004E7868" w:rsidP="004E7868">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670"/>
      </w:tblGrid>
      <w:tr w:rsidR="004E7868" w:rsidRPr="004E7868" w:rsidTr="00C10FA1">
        <w:tc>
          <w:tcPr>
            <w:tcW w:w="3823" w:type="dxa"/>
          </w:tcPr>
          <w:p w:rsidR="004E7868" w:rsidRPr="004E7868" w:rsidRDefault="004E7868" w:rsidP="00C10FA1">
            <w:pPr>
              <w:spacing w:after="120"/>
              <w:rPr>
                <w:rFonts w:ascii="Calibri" w:hAnsi="Calibri"/>
                <w:b/>
                <w:szCs w:val="24"/>
              </w:rPr>
            </w:pPr>
            <w:r w:rsidRPr="004E7868">
              <w:rPr>
                <w:rFonts w:ascii="Calibri" w:hAnsi="Calibri"/>
                <w:b/>
                <w:szCs w:val="24"/>
              </w:rPr>
              <w:t>Job Title:</w:t>
            </w:r>
          </w:p>
          <w:p w:rsidR="004E7868" w:rsidRPr="004E7868" w:rsidRDefault="004E7868" w:rsidP="00C10FA1">
            <w:pPr>
              <w:spacing w:after="120"/>
              <w:rPr>
                <w:rFonts w:ascii="Calibri" w:hAnsi="Calibri"/>
                <w:b/>
                <w:szCs w:val="24"/>
              </w:rPr>
            </w:pPr>
          </w:p>
        </w:tc>
        <w:tc>
          <w:tcPr>
            <w:tcW w:w="5670" w:type="dxa"/>
          </w:tcPr>
          <w:p w:rsidR="0053290F" w:rsidRDefault="004E7868" w:rsidP="0053290F">
            <w:pPr>
              <w:rPr>
                <w:rFonts w:ascii="Calibri" w:hAnsi="Calibri"/>
                <w:szCs w:val="24"/>
              </w:rPr>
            </w:pPr>
            <w:r w:rsidRPr="004E7868">
              <w:rPr>
                <w:rFonts w:ascii="Calibri" w:hAnsi="Calibri"/>
                <w:szCs w:val="24"/>
              </w:rPr>
              <w:t xml:space="preserve">Head of Student &amp; Academic Administration </w:t>
            </w:r>
          </w:p>
          <w:p w:rsidR="004E7868" w:rsidRPr="004E7868" w:rsidRDefault="004E7868" w:rsidP="0053290F">
            <w:pPr>
              <w:spacing w:after="160"/>
              <w:rPr>
                <w:rFonts w:ascii="Calibri" w:hAnsi="Calibri"/>
                <w:szCs w:val="24"/>
              </w:rPr>
            </w:pPr>
            <w:r w:rsidRPr="004E7868">
              <w:rPr>
                <w:rFonts w:ascii="Calibri" w:hAnsi="Calibri"/>
                <w:szCs w:val="24"/>
              </w:rPr>
              <w:t>(Student Systems)</w:t>
            </w:r>
          </w:p>
        </w:tc>
      </w:tr>
      <w:tr w:rsidR="004E7868" w:rsidRPr="004E7868" w:rsidTr="00C10FA1">
        <w:tc>
          <w:tcPr>
            <w:tcW w:w="3823" w:type="dxa"/>
          </w:tcPr>
          <w:p w:rsidR="004E7868" w:rsidRPr="004E7868" w:rsidRDefault="004E7868" w:rsidP="00C10FA1">
            <w:pPr>
              <w:spacing w:after="120"/>
              <w:rPr>
                <w:rFonts w:ascii="Calibri" w:hAnsi="Calibri"/>
                <w:b/>
                <w:szCs w:val="24"/>
              </w:rPr>
            </w:pPr>
            <w:r w:rsidRPr="004E7868">
              <w:rPr>
                <w:rFonts w:ascii="Calibri" w:hAnsi="Calibri"/>
                <w:b/>
                <w:szCs w:val="24"/>
              </w:rPr>
              <w:t>Grade:</w:t>
            </w:r>
          </w:p>
        </w:tc>
        <w:tc>
          <w:tcPr>
            <w:tcW w:w="5670" w:type="dxa"/>
          </w:tcPr>
          <w:p w:rsidR="004E7868" w:rsidRPr="004E7868" w:rsidRDefault="004E7868" w:rsidP="0053290F">
            <w:pPr>
              <w:spacing w:after="160"/>
              <w:rPr>
                <w:rFonts w:ascii="Calibri" w:hAnsi="Calibri"/>
                <w:szCs w:val="24"/>
              </w:rPr>
            </w:pPr>
            <w:r w:rsidRPr="004E7868">
              <w:rPr>
                <w:rFonts w:ascii="Calibri" w:hAnsi="Calibri"/>
                <w:szCs w:val="24"/>
              </w:rPr>
              <w:t>10</w:t>
            </w:r>
          </w:p>
        </w:tc>
      </w:tr>
      <w:tr w:rsidR="004E7868" w:rsidRPr="004E7868" w:rsidTr="00C10FA1">
        <w:tc>
          <w:tcPr>
            <w:tcW w:w="3823" w:type="dxa"/>
          </w:tcPr>
          <w:p w:rsidR="004E7868" w:rsidRPr="004E7868" w:rsidRDefault="004E7868" w:rsidP="00C10FA1">
            <w:pPr>
              <w:spacing w:after="120"/>
              <w:rPr>
                <w:rFonts w:ascii="Calibri" w:hAnsi="Calibri"/>
                <w:b/>
                <w:szCs w:val="24"/>
              </w:rPr>
            </w:pPr>
            <w:r w:rsidRPr="004E7868">
              <w:rPr>
                <w:rFonts w:ascii="Calibri" w:hAnsi="Calibri"/>
                <w:b/>
                <w:szCs w:val="24"/>
              </w:rPr>
              <w:t>Faculty/Centre:</w:t>
            </w:r>
          </w:p>
        </w:tc>
        <w:tc>
          <w:tcPr>
            <w:tcW w:w="5670" w:type="dxa"/>
          </w:tcPr>
          <w:p w:rsidR="004E7868" w:rsidRPr="004E7868" w:rsidRDefault="004E7868" w:rsidP="00C10FA1">
            <w:pPr>
              <w:spacing w:after="160"/>
              <w:rPr>
                <w:rFonts w:ascii="Calibri" w:hAnsi="Calibri"/>
                <w:szCs w:val="24"/>
              </w:rPr>
            </w:pPr>
            <w:r w:rsidRPr="004E7868">
              <w:rPr>
                <w:rFonts w:ascii="Calibri" w:hAnsi="Calibri"/>
                <w:szCs w:val="24"/>
              </w:rPr>
              <w:t>Department of Student &amp; Academic Administration</w:t>
            </w:r>
          </w:p>
        </w:tc>
      </w:tr>
      <w:tr w:rsidR="004E7868" w:rsidRPr="004E7868" w:rsidTr="00C10FA1">
        <w:tc>
          <w:tcPr>
            <w:tcW w:w="3823" w:type="dxa"/>
          </w:tcPr>
          <w:p w:rsidR="004E7868" w:rsidRPr="004E7868" w:rsidRDefault="004E7868" w:rsidP="00C10FA1">
            <w:pPr>
              <w:rPr>
                <w:rFonts w:ascii="Calibri" w:hAnsi="Calibri"/>
                <w:b/>
                <w:szCs w:val="24"/>
              </w:rPr>
            </w:pPr>
            <w:r w:rsidRPr="004E7868">
              <w:rPr>
                <w:rFonts w:ascii="Calibri" w:hAnsi="Calibri"/>
                <w:b/>
                <w:szCs w:val="24"/>
              </w:rPr>
              <w:t>Department/Service:</w:t>
            </w:r>
          </w:p>
          <w:p w:rsidR="004E7868" w:rsidRPr="004E7868" w:rsidRDefault="004E7868" w:rsidP="00C10FA1">
            <w:pPr>
              <w:spacing w:after="120"/>
              <w:rPr>
                <w:rFonts w:ascii="Calibri" w:hAnsi="Calibri"/>
                <w:b/>
                <w:szCs w:val="24"/>
              </w:rPr>
            </w:pPr>
            <w:r w:rsidRPr="004E7868">
              <w:rPr>
                <w:rFonts w:ascii="Calibri" w:hAnsi="Calibri"/>
                <w:b/>
                <w:szCs w:val="24"/>
              </w:rPr>
              <w:t>Location:</w:t>
            </w:r>
          </w:p>
        </w:tc>
        <w:tc>
          <w:tcPr>
            <w:tcW w:w="5670" w:type="dxa"/>
          </w:tcPr>
          <w:p w:rsidR="004E7868" w:rsidRPr="004E7868" w:rsidRDefault="004E7868" w:rsidP="00C10FA1">
            <w:pPr>
              <w:rPr>
                <w:rFonts w:ascii="Calibri" w:hAnsi="Calibri"/>
                <w:szCs w:val="24"/>
              </w:rPr>
            </w:pPr>
            <w:r w:rsidRPr="004E7868">
              <w:rPr>
                <w:rFonts w:ascii="Calibri" w:hAnsi="Calibri"/>
                <w:szCs w:val="24"/>
              </w:rPr>
              <w:t>Student Systems</w:t>
            </w:r>
          </w:p>
          <w:p w:rsidR="004E7868" w:rsidRPr="004E7868" w:rsidRDefault="004E7868" w:rsidP="00C10FA1">
            <w:pPr>
              <w:spacing w:after="160"/>
              <w:rPr>
                <w:rFonts w:ascii="Calibri" w:hAnsi="Calibri"/>
                <w:szCs w:val="24"/>
              </w:rPr>
            </w:pPr>
            <w:r w:rsidRPr="004E7868">
              <w:rPr>
                <w:rFonts w:ascii="Calibri" w:hAnsi="Calibri"/>
                <w:szCs w:val="24"/>
              </w:rPr>
              <w:t>DSAA Central Hub</w:t>
            </w:r>
          </w:p>
        </w:tc>
      </w:tr>
      <w:tr w:rsidR="004E7868" w:rsidRPr="004E7868" w:rsidTr="00C10FA1">
        <w:tc>
          <w:tcPr>
            <w:tcW w:w="3823" w:type="dxa"/>
          </w:tcPr>
          <w:p w:rsidR="004E7868" w:rsidRPr="004E7868" w:rsidRDefault="004E7868" w:rsidP="00C10FA1">
            <w:pPr>
              <w:spacing w:after="120"/>
              <w:rPr>
                <w:rFonts w:ascii="Calibri" w:hAnsi="Calibri"/>
                <w:b/>
                <w:szCs w:val="24"/>
              </w:rPr>
            </w:pPr>
            <w:r w:rsidRPr="004E7868">
              <w:rPr>
                <w:rFonts w:ascii="Calibri" w:hAnsi="Calibri"/>
                <w:b/>
                <w:szCs w:val="24"/>
              </w:rPr>
              <w:t>Position Reference No:</w:t>
            </w:r>
          </w:p>
        </w:tc>
        <w:tc>
          <w:tcPr>
            <w:tcW w:w="5670" w:type="dxa"/>
          </w:tcPr>
          <w:p w:rsidR="004E7868" w:rsidRPr="004E7868" w:rsidRDefault="004E7868" w:rsidP="007A0F7E">
            <w:pPr>
              <w:spacing w:after="160"/>
              <w:rPr>
                <w:rFonts w:ascii="Calibri" w:hAnsi="Calibri"/>
                <w:szCs w:val="24"/>
              </w:rPr>
            </w:pPr>
            <w:r w:rsidRPr="004E7868">
              <w:rPr>
                <w:rFonts w:ascii="Calibri" w:hAnsi="Calibri"/>
                <w:szCs w:val="24"/>
              </w:rPr>
              <w:t>ZZ004235</w:t>
            </w:r>
          </w:p>
        </w:tc>
      </w:tr>
      <w:tr w:rsidR="004E7868" w:rsidRPr="004E7868" w:rsidTr="00C10FA1">
        <w:tc>
          <w:tcPr>
            <w:tcW w:w="3823" w:type="dxa"/>
          </w:tcPr>
          <w:p w:rsidR="004E7868" w:rsidRPr="004E7868" w:rsidRDefault="004E7868" w:rsidP="00C10FA1">
            <w:pPr>
              <w:spacing w:after="120"/>
              <w:rPr>
                <w:rFonts w:ascii="Calibri" w:hAnsi="Calibri"/>
                <w:b/>
                <w:szCs w:val="24"/>
              </w:rPr>
            </w:pPr>
            <w:r w:rsidRPr="004E7868">
              <w:rPr>
                <w:rFonts w:ascii="Calibri" w:hAnsi="Calibri"/>
                <w:b/>
                <w:szCs w:val="24"/>
              </w:rPr>
              <w:t>Cost Centre:</w:t>
            </w:r>
          </w:p>
        </w:tc>
        <w:tc>
          <w:tcPr>
            <w:tcW w:w="5670" w:type="dxa"/>
          </w:tcPr>
          <w:p w:rsidR="004E7868" w:rsidRPr="004E7868" w:rsidRDefault="004E7868" w:rsidP="00C10FA1">
            <w:pPr>
              <w:spacing w:after="160"/>
              <w:rPr>
                <w:rFonts w:ascii="Calibri" w:hAnsi="Calibri"/>
                <w:szCs w:val="24"/>
              </w:rPr>
            </w:pPr>
            <w:r w:rsidRPr="004E7868">
              <w:rPr>
                <w:rFonts w:ascii="Calibri" w:hAnsi="Calibri"/>
                <w:szCs w:val="24"/>
              </w:rPr>
              <w:t>47329</w:t>
            </w:r>
          </w:p>
        </w:tc>
      </w:tr>
      <w:tr w:rsidR="004E7868" w:rsidRPr="004E7868" w:rsidTr="00C10FA1">
        <w:tc>
          <w:tcPr>
            <w:tcW w:w="3823" w:type="dxa"/>
          </w:tcPr>
          <w:p w:rsidR="004E7868" w:rsidRPr="004E7868" w:rsidRDefault="004E7868" w:rsidP="00C10FA1">
            <w:pPr>
              <w:spacing w:after="120"/>
              <w:rPr>
                <w:rFonts w:ascii="Calibri" w:hAnsi="Calibri"/>
                <w:b/>
                <w:szCs w:val="24"/>
              </w:rPr>
            </w:pPr>
            <w:r w:rsidRPr="004E7868">
              <w:rPr>
                <w:rFonts w:ascii="Calibri" w:hAnsi="Calibri"/>
                <w:b/>
                <w:szCs w:val="24"/>
              </w:rPr>
              <w:t>Responsible to:</w:t>
            </w:r>
          </w:p>
          <w:p w:rsidR="004E7868" w:rsidRPr="004E7868" w:rsidRDefault="004E7868" w:rsidP="00C10FA1">
            <w:pPr>
              <w:spacing w:after="120"/>
              <w:rPr>
                <w:rFonts w:ascii="Calibri" w:hAnsi="Calibri"/>
                <w:b/>
                <w:szCs w:val="24"/>
              </w:rPr>
            </w:pPr>
          </w:p>
        </w:tc>
        <w:tc>
          <w:tcPr>
            <w:tcW w:w="5670" w:type="dxa"/>
          </w:tcPr>
          <w:p w:rsidR="004E7868" w:rsidRPr="004E7868" w:rsidRDefault="004E7868" w:rsidP="00C10FA1">
            <w:pPr>
              <w:spacing w:after="160"/>
              <w:rPr>
                <w:rFonts w:ascii="Calibri" w:hAnsi="Calibri"/>
                <w:szCs w:val="24"/>
              </w:rPr>
            </w:pPr>
            <w:r w:rsidRPr="004E7868">
              <w:rPr>
                <w:rFonts w:ascii="Calibri" w:hAnsi="Calibri"/>
                <w:szCs w:val="24"/>
              </w:rPr>
              <w:t>Academic Registrar and Director of Student &amp; Academic Administration</w:t>
            </w:r>
          </w:p>
        </w:tc>
      </w:tr>
      <w:tr w:rsidR="004E7868" w:rsidRPr="004E7868" w:rsidTr="00C10FA1">
        <w:tc>
          <w:tcPr>
            <w:tcW w:w="3823" w:type="dxa"/>
          </w:tcPr>
          <w:p w:rsidR="004E7868" w:rsidRPr="004E7868" w:rsidRDefault="004E7868" w:rsidP="00C10FA1">
            <w:pPr>
              <w:spacing w:after="120"/>
              <w:rPr>
                <w:rFonts w:ascii="Calibri" w:hAnsi="Calibri"/>
                <w:b/>
                <w:szCs w:val="24"/>
              </w:rPr>
            </w:pPr>
            <w:r w:rsidRPr="004E7868">
              <w:rPr>
                <w:rFonts w:ascii="Calibri" w:hAnsi="Calibri"/>
                <w:b/>
                <w:szCs w:val="24"/>
              </w:rPr>
              <w:t>Responsible for:</w:t>
            </w:r>
          </w:p>
          <w:p w:rsidR="004E7868" w:rsidRPr="004E7868" w:rsidRDefault="004E7868" w:rsidP="00C10FA1">
            <w:pPr>
              <w:spacing w:after="120"/>
              <w:rPr>
                <w:rFonts w:ascii="Calibri" w:hAnsi="Calibri"/>
                <w:b/>
                <w:szCs w:val="24"/>
              </w:rPr>
            </w:pPr>
          </w:p>
        </w:tc>
        <w:tc>
          <w:tcPr>
            <w:tcW w:w="5670" w:type="dxa"/>
          </w:tcPr>
          <w:p w:rsidR="004E7868" w:rsidRPr="004E7868" w:rsidRDefault="004E7868" w:rsidP="00DD3555">
            <w:pPr>
              <w:spacing w:after="80"/>
              <w:rPr>
                <w:rFonts w:ascii="Calibri" w:hAnsi="Calibri"/>
                <w:szCs w:val="24"/>
              </w:rPr>
            </w:pPr>
            <w:r w:rsidRPr="004E7868">
              <w:rPr>
                <w:rFonts w:ascii="Calibri" w:hAnsi="Calibri"/>
                <w:szCs w:val="24"/>
              </w:rPr>
              <w:t>c.26 FTE with the following direct reports:</w:t>
            </w:r>
          </w:p>
          <w:p w:rsidR="004E7868" w:rsidRPr="004E7868" w:rsidRDefault="004E7868" w:rsidP="00C10FA1">
            <w:pPr>
              <w:pStyle w:val="ListParagraph"/>
              <w:numPr>
                <w:ilvl w:val="0"/>
                <w:numId w:val="13"/>
              </w:numPr>
              <w:spacing w:after="0"/>
              <w:ind w:left="459" w:hanging="284"/>
              <w:contextualSpacing w:val="0"/>
              <w:rPr>
                <w:sz w:val="24"/>
                <w:szCs w:val="24"/>
              </w:rPr>
            </w:pPr>
            <w:r w:rsidRPr="004E7868">
              <w:rPr>
                <w:sz w:val="24"/>
                <w:szCs w:val="24"/>
              </w:rPr>
              <w:t>Student &amp; Academic Administration Manager (Timetabling)</w:t>
            </w:r>
          </w:p>
          <w:p w:rsidR="004E7868" w:rsidRPr="00C10FA1" w:rsidRDefault="004E7868" w:rsidP="00C10FA1">
            <w:pPr>
              <w:pStyle w:val="ListParagraph"/>
              <w:numPr>
                <w:ilvl w:val="0"/>
                <w:numId w:val="13"/>
              </w:numPr>
              <w:spacing w:after="0"/>
              <w:ind w:left="459" w:hanging="284"/>
              <w:contextualSpacing w:val="0"/>
              <w:rPr>
                <w:sz w:val="24"/>
                <w:szCs w:val="24"/>
              </w:rPr>
            </w:pPr>
            <w:r w:rsidRPr="00C10FA1">
              <w:rPr>
                <w:sz w:val="24"/>
                <w:szCs w:val="24"/>
              </w:rPr>
              <w:t>Student &amp; Academic Administration Manager (Student Records &amp; BI/Learner Analytics)</w:t>
            </w:r>
          </w:p>
          <w:p w:rsidR="004E7868" w:rsidRPr="004E7868" w:rsidRDefault="004E7868" w:rsidP="00C10FA1">
            <w:pPr>
              <w:pStyle w:val="ListParagraph"/>
              <w:numPr>
                <w:ilvl w:val="0"/>
                <w:numId w:val="13"/>
              </w:numPr>
              <w:spacing w:after="160"/>
              <w:ind w:left="460" w:hanging="284"/>
              <w:contextualSpacing w:val="0"/>
              <w:rPr>
                <w:sz w:val="24"/>
                <w:szCs w:val="24"/>
              </w:rPr>
            </w:pPr>
            <w:r w:rsidRPr="004E7868">
              <w:rPr>
                <w:sz w:val="24"/>
                <w:szCs w:val="24"/>
              </w:rPr>
              <w:t>Student &amp; Academic Administration Manager(External Returns &amp; Data Standards)</w:t>
            </w:r>
          </w:p>
        </w:tc>
      </w:tr>
      <w:tr w:rsidR="004E7868" w:rsidRPr="004E7868" w:rsidTr="00C10FA1">
        <w:tc>
          <w:tcPr>
            <w:tcW w:w="3823" w:type="dxa"/>
          </w:tcPr>
          <w:p w:rsidR="004E7868" w:rsidRPr="004E7868" w:rsidRDefault="004E7868" w:rsidP="00C10FA1">
            <w:pPr>
              <w:spacing w:after="120"/>
              <w:rPr>
                <w:rFonts w:ascii="Calibri" w:hAnsi="Calibri"/>
                <w:b/>
                <w:szCs w:val="24"/>
              </w:rPr>
            </w:pPr>
            <w:r w:rsidRPr="004E7868">
              <w:rPr>
                <w:rFonts w:ascii="Calibri" w:hAnsi="Calibri"/>
                <w:b/>
                <w:szCs w:val="24"/>
              </w:rPr>
              <w:t>Effective date of job description:</w:t>
            </w:r>
          </w:p>
        </w:tc>
        <w:tc>
          <w:tcPr>
            <w:tcW w:w="5670" w:type="dxa"/>
          </w:tcPr>
          <w:p w:rsidR="004E7868" w:rsidRPr="004E7868" w:rsidRDefault="004E7868" w:rsidP="00C10FA1">
            <w:pPr>
              <w:spacing w:after="160"/>
              <w:rPr>
                <w:rFonts w:ascii="Calibri" w:hAnsi="Calibri"/>
                <w:szCs w:val="24"/>
              </w:rPr>
            </w:pPr>
            <w:r w:rsidRPr="004E7868">
              <w:rPr>
                <w:rFonts w:ascii="Calibri" w:hAnsi="Calibri"/>
                <w:szCs w:val="24"/>
              </w:rPr>
              <w:t>January 2018</w:t>
            </w:r>
          </w:p>
        </w:tc>
      </w:tr>
    </w:tbl>
    <w:p w:rsidR="004E7868" w:rsidRPr="004E7868" w:rsidRDefault="004E7868" w:rsidP="00DD3555">
      <w:pPr>
        <w:spacing w:after="400"/>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4E7868" w:rsidRPr="004E7868" w:rsidTr="00C10FA1">
        <w:tc>
          <w:tcPr>
            <w:tcW w:w="9493" w:type="dxa"/>
          </w:tcPr>
          <w:p w:rsidR="004E7868" w:rsidRPr="004E7868" w:rsidRDefault="004E7868" w:rsidP="006B62F7">
            <w:pPr>
              <w:rPr>
                <w:rFonts w:ascii="Calibri" w:hAnsi="Calibri"/>
                <w:b/>
                <w:szCs w:val="24"/>
              </w:rPr>
            </w:pPr>
            <w:r w:rsidRPr="004E7868">
              <w:rPr>
                <w:rFonts w:ascii="Calibri" w:hAnsi="Calibri"/>
                <w:b/>
                <w:szCs w:val="24"/>
              </w:rPr>
              <w:t>Purpose of Job:</w:t>
            </w:r>
          </w:p>
        </w:tc>
      </w:tr>
      <w:tr w:rsidR="004E7868" w:rsidRPr="004E7868" w:rsidTr="00C10FA1">
        <w:tc>
          <w:tcPr>
            <w:tcW w:w="9493" w:type="dxa"/>
          </w:tcPr>
          <w:p w:rsidR="004E7868" w:rsidRPr="004E7868" w:rsidRDefault="004E7868" w:rsidP="00C10FA1">
            <w:pPr>
              <w:rPr>
                <w:rFonts w:ascii="Calibri" w:hAnsi="Calibri"/>
                <w:szCs w:val="24"/>
              </w:rPr>
            </w:pPr>
          </w:p>
          <w:p w:rsidR="004E7868" w:rsidRPr="004E7868" w:rsidRDefault="004E7868" w:rsidP="006B62F7">
            <w:pPr>
              <w:rPr>
                <w:rFonts w:ascii="Calibri" w:hAnsi="Calibri"/>
                <w:szCs w:val="24"/>
              </w:rPr>
            </w:pPr>
            <w:r w:rsidRPr="004E7868">
              <w:rPr>
                <w:rFonts w:ascii="Calibri" w:hAnsi="Calibri"/>
                <w:szCs w:val="24"/>
              </w:rPr>
              <w:t xml:space="preserve">Under the direction of the Academic Registrar and Director of Student &amp; Academic Administration, the post holder manages and provides strategic leadership to their allocated Section of the Department of Student &amp; Academic Administration (DSAA), ensuring they achieve their objectives in order to support the Department’s strategy while providing an excellent customer and student experience.  They will act as the institutional expert and </w:t>
            </w:r>
            <w:proofErr w:type="spellStart"/>
            <w:r w:rsidRPr="004E7868">
              <w:rPr>
                <w:rFonts w:ascii="Calibri" w:hAnsi="Calibri"/>
                <w:szCs w:val="24"/>
              </w:rPr>
              <w:t>recognised</w:t>
            </w:r>
            <w:proofErr w:type="spellEnd"/>
            <w:r w:rsidRPr="004E7868">
              <w:rPr>
                <w:rFonts w:ascii="Calibri" w:hAnsi="Calibri"/>
                <w:szCs w:val="24"/>
              </w:rPr>
              <w:t xml:space="preserve"> authority on matters and issues within the University relating to their designated Section, and they will actively contribute to, and assist with, the strategic development of the DSAA.  In the absence of the Academic Registrar and Director, and with the other Heads, the post holder will act as a deputy for the Academic Registrar and Director. </w:t>
            </w:r>
          </w:p>
          <w:p w:rsidR="004E7868" w:rsidRPr="004E7868" w:rsidRDefault="004E7868" w:rsidP="006B62F7">
            <w:pPr>
              <w:rPr>
                <w:rFonts w:ascii="Calibri" w:hAnsi="Calibri"/>
                <w:szCs w:val="24"/>
              </w:rPr>
            </w:pPr>
          </w:p>
          <w:p w:rsidR="00C10FA1" w:rsidRPr="00C10FA1" w:rsidRDefault="004E7868" w:rsidP="0053290F">
            <w:pPr>
              <w:spacing w:after="160"/>
              <w:rPr>
                <w:rFonts w:ascii="Calibri" w:hAnsi="Calibri"/>
                <w:szCs w:val="24"/>
              </w:rPr>
            </w:pPr>
            <w:r w:rsidRPr="00C10FA1">
              <w:rPr>
                <w:rFonts w:ascii="Calibri" w:hAnsi="Calibri"/>
                <w:szCs w:val="24"/>
              </w:rPr>
              <w:t>The Student Systems Section of the DSAA includes the following activities:</w:t>
            </w:r>
          </w:p>
          <w:p w:rsidR="00C10FA1" w:rsidRPr="00C10FA1" w:rsidRDefault="004E7868" w:rsidP="00C10FA1">
            <w:pPr>
              <w:pStyle w:val="ListParagraph"/>
              <w:numPr>
                <w:ilvl w:val="0"/>
                <w:numId w:val="20"/>
              </w:numPr>
              <w:ind w:hanging="467"/>
              <w:rPr>
                <w:sz w:val="24"/>
                <w:szCs w:val="24"/>
              </w:rPr>
            </w:pPr>
            <w:r w:rsidRPr="00C10FA1">
              <w:rPr>
                <w:sz w:val="24"/>
                <w:szCs w:val="24"/>
              </w:rPr>
              <w:t>programme, examination and induction week timetabling;</w:t>
            </w:r>
          </w:p>
          <w:p w:rsidR="00C10FA1" w:rsidRPr="00C10FA1" w:rsidRDefault="004E7868" w:rsidP="00C10FA1">
            <w:pPr>
              <w:pStyle w:val="ListParagraph"/>
              <w:numPr>
                <w:ilvl w:val="0"/>
                <w:numId w:val="20"/>
              </w:numPr>
              <w:ind w:hanging="467"/>
              <w:rPr>
                <w:sz w:val="24"/>
                <w:szCs w:val="24"/>
              </w:rPr>
            </w:pPr>
            <w:r w:rsidRPr="00C10FA1">
              <w:rPr>
                <w:sz w:val="24"/>
                <w:szCs w:val="24"/>
              </w:rPr>
              <w:t xml:space="preserve">student records system management and support; </w:t>
            </w:r>
          </w:p>
          <w:p w:rsidR="00C10FA1" w:rsidRPr="00C10FA1" w:rsidRDefault="004E7868" w:rsidP="00C10FA1">
            <w:pPr>
              <w:pStyle w:val="ListParagraph"/>
              <w:numPr>
                <w:ilvl w:val="0"/>
                <w:numId w:val="20"/>
              </w:numPr>
              <w:ind w:hanging="467"/>
              <w:rPr>
                <w:sz w:val="24"/>
                <w:szCs w:val="24"/>
              </w:rPr>
            </w:pPr>
            <w:r w:rsidRPr="00C10FA1">
              <w:rPr>
                <w:sz w:val="24"/>
                <w:szCs w:val="24"/>
              </w:rPr>
              <w:t xml:space="preserve">student systems development; </w:t>
            </w:r>
          </w:p>
          <w:p w:rsidR="00C10FA1" w:rsidRPr="00C10FA1" w:rsidRDefault="004E7868" w:rsidP="00C10FA1">
            <w:pPr>
              <w:pStyle w:val="ListParagraph"/>
              <w:numPr>
                <w:ilvl w:val="0"/>
                <w:numId w:val="20"/>
              </w:numPr>
              <w:ind w:hanging="467"/>
              <w:rPr>
                <w:sz w:val="24"/>
                <w:szCs w:val="24"/>
              </w:rPr>
            </w:pPr>
            <w:r w:rsidRPr="00C10FA1">
              <w:rPr>
                <w:sz w:val="24"/>
                <w:szCs w:val="24"/>
              </w:rPr>
              <w:t xml:space="preserve">Learner Analytics; </w:t>
            </w:r>
          </w:p>
          <w:p w:rsidR="00C10FA1" w:rsidRPr="00C10FA1" w:rsidRDefault="004E7868" w:rsidP="00C10FA1">
            <w:pPr>
              <w:pStyle w:val="ListParagraph"/>
              <w:numPr>
                <w:ilvl w:val="0"/>
                <w:numId w:val="20"/>
              </w:numPr>
              <w:ind w:hanging="467"/>
              <w:rPr>
                <w:sz w:val="24"/>
                <w:szCs w:val="24"/>
              </w:rPr>
            </w:pPr>
            <w:r w:rsidRPr="00C10FA1">
              <w:rPr>
                <w:sz w:val="24"/>
                <w:szCs w:val="24"/>
              </w:rPr>
              <w:t>business intelligence</w:t>
            </w:r>
            <w:r w:rsidR="00CF4753">
              <w:rPr>
                <w:sz w:val="24"/>
                <w:szCs w:val="24"/>
              </w:rPr>
              <w:t>, and</w:t>
            </w:r>
          </w:p>
          <w:p w:rsidR="0053290F" w:rsidRPr="0053290F" w:rsidRDefault="004E7868" w:rsidP="00CF4753">
            <w:pPr>
              <w:pStyle w:val="ListParagraph"/>
              <w:numPr>
                <w:ilvl w:val="0"/>
                <w:numId w:val="20"/>
              </w:numPr>
              <w:ind w:left="777" w:hanging="465"/>
              <w:contextualSpacing w:val="0"/>
              <w:rPr>
                <w:sz w:val="24"/>
                <w:szCs w:val="24"/>
              </w:rPr>
            </w:pPr>
            <w:proofErr w:type="gramStart"/>
            <w:r w:rsidRPr="00C10FA1">
              <w:rPr>
                <w:sz w:val="24"/>
                <w:szCs w:val="24"/>
              </w:rPr>
              <w:t>student-related</w:t>
            </w:r>
            <w:proofErr w:type="gramEnd"/>
            <w:r w:rsidRPr="00C10FA1">
              <w:rPr>
                <w:sz w:val="24"/>
                <w:szCs w:val="24"/>
              </w:rPr>
              <w:t xml:space="preserve"> external returns and data standards.</w:t>
            </w:r>
          </w:p>
        </w:tc>
      </w:tr>
      <w:tr w:rsidR="004E7868" w:rsidRPr="004E7868" w:rsidTr="00DD3555">
        <w:tc>
          <w:tcPr>
            <w:tcW w:w="9493" w:type="dxa"/>
          </w:tcPr>
          <w:p w:rsidR="004E7868" w:rsidRPr="004E7868" w:rsidRDefault="004E7868" w:rsidP="006B62F7">
            <w:pPr>
              <w:rPr>
                <w:rFonts w:ascii="Calibri" w:hAnsi="Calibri"/>
                <w:b/>
                <w:szCs w:val="24"/>
              </w:rPr>
            </w:pPr>
            <w:r w:rsidRPr="004E7868">
              <w:rPr>
                <w:rFonts w:ascii="Calibri" w:hAnsi="Calibri"/>
                <w:b/>
                <w:szCs w:val="24"/>
              </w:rPr>
              <w:lastRenderedPageBreak/>
              <w:t>Key Responsibilities:</w:t>
            </w:r>
          </w:p>
        </w:tc>
      </w:tr>
      <w:tr w:rsidR="004E7868" w:rsidRPr="004E7868" w:rsidTr="00DD3555">
        <w:tc>
          <w:tcPr>
            <w:tcW w:w="9493" w:type="dxa"/>
          </w:tcPr>
          <w:p w:rsidR="004E7868" w:rsidRPr="004E7868" w:rsidRDefault="004E7868" w:rsidP="00C10FA1">
            <w:pPr>
              <w:pStyle w:val="ListParagraph"/>
              <w:spacing w:after="0"/>
              <w:contextualSpacing w:val="0"/>
              <w:rPr>
                <w:szCs w:val="24"/>
              </w:rPr>
            </w:pPr>
          </w:p>
          <w:p w:rsidR="004E7868" w:rsidRPr="00C10FA1" w:rsidRDefault="004E7868" w:rsidP="00C10FA1">
            <w:pPr>
              <w:pStyle w:val="ListParagraph"/>
              <w:numPr>
                <w:ilvl w:val="0"/>
                <w:numId w:val="15"/>
              </w:numPr>
              <w:spacing w:after="0"/>
              <w:ind w:left="596" w:hanging="425"/>
              <w:contextualSpacing w:val="0"/>
              <w:rPr>
                <w:sz w:val="24"/>
                <w:szCs w:val="24"/>
              </w:rPr>
            </w:pPr>
            <w:r w:rsidRPr="00C10FA1">
              <w:rPr>
                <w:sz w:val="24"/>
                <w:szCs w:val="24"/>
              </w:rPr>
              <w:t>To deliver to the clients of the DSAA, including where appropriate colleagues within the DSAA, an effective and efficient service in accordance with objectives set for the Student Systems Section by the Academic Registrar and Director.</w:t>
            </w:r>
          </w:p>
          <w:p w:rsidR="004E7868" w:rsidRPr="00C10FA1" w:rsidRDefault="004E7868" w:rsidP="00C10FA1">
            <w:pPr>
              <w:ind w:left="596" w:hanging="425"/>
              <w:rPr>
                <w:rFonts w:ascii="Calibri" w:hAnsi="Calibri"/>
                <w:szCs w:val="24"/>
              </w:rPr>
            </w:pPr>
          </w:p>
          <w:p w:rsidR="00C10FA1" w:rsidRPr="00C10FA1" w:rsidRDefault="004E7868" w:rsidP="00C10FA1">
            <w:pPr>
              <w:pStyle w:val="ListParagraph"/>
              <w:numPr>
                <w:ilvl w:val="0"/>
                <w:numId w:val="15"/>
              </w:numPr>
              <w:spacing w:after="0"/>
              <w:ind w:left="596" w:hanging="425"/>
              <w:contextualSpacing w:val="0"/>
              <w:rPr>
                <w:sz w:val="24"/>
                <w:szCs w:val="24"/>
              </w:rPr>
            </w:pPr>
            <w:r w:rsidRPr="00C10FA1">
              <w:rPr>
                <w:sz w:val="24"/>
                <w:szCs w:val="24"/>
              </w:rPr>
              <w:t>To be a provider of expert advice, informing, influencing, and making strategic and operational decisions, within the University through:</w:t>
            </w:r>
            <w:r w:rsidR="00C10FA1" w:rsidRPr="00C10FA1">
              <w:rPr>
                <w:sz w:val="24"/>
                <w:szCs w:val="24"/>
              </w:rPr>
              <w:t xml:space="preserve"> </w:t>
            </w:r>
          </w:p>
          <w:p w:rsidR="004E7868" w:rsidRPr="00C10FA1" w:rsidRDefault="004E7868" w:rsidP="00C10FA1">
            <w:pPr>
              <w:pStyle w:val="ListParagraph"/>
              <w:numPr>
                <w:ilvl w:val="0"/>
                <w:numId w:val="18"/>
              </w:numPr>
              <w:spacing w:after="0"/>
              <w:ind w:left="880" w:hanging="284"/>
              <w:contextualSpacing w:val="0"/>
              <w:rPr>
                <w:sz w:val="24"/>
                <w:szCs w:val="24"/>
              </w:rPr>
            </w:pPr>
            <w:r w:rsidRPr="00C10FA1">
              <w:rPr>
                <w:sz w:val="24"/>
                <w:szCs w:val="24"/>
              </w:rPr>
              <w:t xml:space="preserve">clear and innovative leadership and management </w:t>
            </w:r>
          </w:p>
          <w:p w:rsidR="004E7868" w:rsidRPr="00C10FA1" w:rsidRDefault="004E7868" w:rsidP="00C10FA1">
            <w:pPr>
              <w:pStyle w:val="ListParagraph"/>
              <w:numPr>
                <w:ilvl w:val="0"/>
                <w:numId w:val="18"/>
              </w:numPr>
              <w:spacing w:after="0"/>
              <w:ind w:left="880" w:hanging="284"/>
              <w:contextualSpacing w:val="0"/>
              <w:rPr>
                <w:sz w:val="24"/>
                <w:szCs w:val="24"/>
              </w:rPr>
            </w:pPr>
            <w:r w:rsidRPr="00C10FA1">
              <w:rPr>
                <w:sz w:val="24"/>
                <w:szCs w:val="24"/>
              </w:rPr>
              <w:t>effective management of significant change and risk</w:t>
            </w:r>
          </w:p>
          <w:p w:rsidR="004E7868" w:rsidRPr="00C10FA1" w:rsidRDefault="004E7868" w:rsidP="00C10FA1">
            <w:pPr>
              <w:pStyle w:val="ListParagraph"/>
              <w:numPr>
                <w:ilvl w:val="0"/>
                <w:numId w:val="18"/>
              </w:numPr>
              <w:spacing w:after="0"/>
              <w:ind w:left="880" w:hanging="284"/>
              <w:contextualSpacing w:val="0"/>
              <w:rPr>
                <w:sz w:val="24"/>
                <w:szCs w:val="24"/>
              </w:rPr>
            </w:pPr>
            <w:r w:rsidRPr="00C10FA1">
              <w:rPr>
                <w:sz w:val="24"/>
                <w:szCs w:val="24"/>
              </w:rPr>
              <w:t>engaging in national debate and development of Student Systems related matters</w:t>
            </w:r>
          </w:p>
          <w:p w:rsidR="004E7868" w:rsidRPr="00C10FA1" w:rsidRDefault="004E7868" w:rsidP="00C10FA1">
            <w:pPr>
              <w:pStyle w:val="ListParagraph"/>
              <w:numPr>
                <w:ilvl w:val="0"/>
                <w:numId w:val="18"/>
              </w:numPr>
              <w:spacing w:after="0"/>
              <w:ind w:left="880" w:hanging="284"/>
              <w:contextualSpacing w:val="0"/>
              <w:rPr>
                <w:sz w:val="24"/>
                <w:szCs w:val="24"/>
              </w:rPr>
            </w:pPr>
            <w:r w:rsidRPr="00C10FA1">
              <w:rPr>
                <w:sz w:val="24"/>
                <w:szCs w:val="24"/>
              </w:rPr>
              <w:t>ensuring University compliance with external related requirements</w:t>
            </w:r>
          </w:p>
          <w:p w:rsidR="004E7868" w:rsidRPr="00C10FA1" w:rsidRDefault="004E7868" w:rsidP="00C10FA1">
            <w:pPr>
              <w:pStyle w:val="ListParagraph"/>
              <w:numPr>
                <w:ilvl w:val="0"/>
                <w:numId w:val="18"/>
              </w:numPr>
              <w:spacing w:after="0"/>
              <w:ind w:left="880" w:hanging="284"/>
              <w:contextualSpacing w:val="0"/>
              <w:rPr>
                <w:sz w:val="24"/>
                <w:szCs w:val="24"/>
              </w:rPr>
            </w:pPr>
            <w:r w:rsidRPr="00C10FA1">
              <w:rPr>
                <w:sz w:val="24"/>
                <w:szCs w:val="24"/>
              </w:rPr>
              <w:t>leading the development and operation of relevant systems and procedures</w:t>
            </w:r>
          </w:p>
          <w:p w:rsidR="004E7868" w:rsidRPr="00C10FA1" w:rsidRDefault="004E7868" w:rsidP="00C10FA1">
            <w:pPr>
              <w:pStyle w:val="ListParagraph"/>
              <w:numPr>
                <w:ilvl w:val="0"/>
                <w:numId w:val="18"/>
              </w:numPr>
              <w:spacing w:after="0"/>
              <w:ind w:left="880" w:hanging="284"/>
              <w:contextualSpacing w:val="0"/>
              <w:rPr>
                <w:sz w:val="24"/>
                <w:szCs w:val="24"/>
              </w:rPr>
            </w:pPr>
            <w:r w:rsidRPr="00C10FA1">
              <w:rPr>
                <w:sz w:val="24"/>
                <w:szCs w:val="24"/>
              </w:rPr>
              <w:t>ensuring success in external audits and reviews</w:t>
            </w:r>
          </w:p>
          <w:p w:rsidR="004E7868" w:rsidRPr="00C10FA1" w:rsidRDefault="004E7868" w:rsidP="00C10FA1">
            <w:pPr>
              <w:pStyle w:val="ListParagraph"/>
              <w:numPr>
                <w:ilvl w:val="0"/>
                <w:numId w:val="18"/>
              </w:numPr>
              <w:spacing w:after="0"/>
              <w:ind w:left="880" w:hanging="284"/>
              <w:contextualSpacing w:val="0"/>
              <w:rPr>
                <w:sz w:val="24"/>
                <w:szCs w:val="24"/>
              </w:rPr>
            </w:pPr>
            <w:r w:rsidRPr="00C10FA1">
              <w:rPr>
                <w:sz w:val="24"/>
                <w:szCs w:val="24"/>
              </w:rPr>
              <w:t>actively engaging with University staff to disseminate and embed good practice</w:t>
            </w:r>
          </w:p>
          <w:p w:rsidR="004E7868" w:rsidRPr="00C10FA1" w:rsidRDefault="004E7868" w:rsidP="00C10FA1">
            <w:pPr>
              <w:pStyle w:val="ListParagraph"/>
              <w:numPr>
                <w:ilvl w:val="0"/>
                <w:numId w:val="18"/>
              </w:numPr>
              <w:spacing w:after="0"/>
              <w:ind w:left="880" w:hanging="284"/>
              <w:contextualSpacing w:val="0"/>
              <w:rPr>
                <w:sz w:val="24"/>
                <w:szCs w:val="24"/>
              </w:rPr>
            </w:pPr>
            <w:r w:rsidRPr="00C10FA1">
              <w:rPr>
                <w:sz w:val="24"/>
                <w:szCs w:val="24"/>
              </w:rPr>
              <w:t>provide oversight and authoritative advice for senior managers and committees on all matters related to Student Systems</w:t>
            </w:r>
          </w:p>
          <w:p w:rsidR="004E7868" w:rsidRPr="00C10FA1" w:rsidRDefault="004E7868" w:rsidP="00C10FA1">
            <w:pPr>
              <w:pStyle w:val="ListParagraph"/>
              <w:numPr>
                <w:ilvl w:val="0"/>
                <w:numId w:val="18"/>
              </w:numPr>
              <w:spacing w:after="0"/>
              <w:ind w:left="880" w:hanging="284"/>
              <w:contextualSpacing w:val="0"/>
              <w:rPr>
                <w:sz w:val="24"/>
                <w:szCs w:val="24"/>
              </w:rPr>
            </w:pPr>
            <w:r w:rsidRPr="00C10FA1">
              <w:rPr>
                <w:sz w:val="24"/>
                <w:szCs w:val="24"/>
              </w:rPr>
              <w:t>fostering strategic and collegiate partnerships</w:t>
            </w:r>
          </w:p>
          <w:p w:rsidR="004E7868" w:rsidRPr="00C10FA1" w:rsidRDefault="004E7868" w:rsidP="00C10FA1">
            <w:pPr>
              <w:pStyle w:val="ListParagraph"/>
              <w:numPr>
                <w:ilvl w:val="0"/>
                <w:numId w:val="18"/>
              </w:numPr>
              <w:spacing w:after="0"/>
              <w:ind w:left="880" w:hanging="284"/>
              <w:contextualSpacing w:val="0"/>
              <w:rPr>
                <w:sz w:val="24"/>
                <w:szCs w:val="24"/>
              </w:rPr>
            </w:pPr>
            <w:r w:rsidRPr="00C10FA1">
              <w:rPr>
                <w:sz w:val="24"/>
                <w:szCs w:val="24"/>
              </w:rPr>
              <w:t>undertaking effective risk management of Student Systems</w:t>
            </w:r>
          </w:p>
          <w:p w:rsidR="004E7868" w:rsidRPr="00C10FA1" w:rsidRDefault="004E7868" w:rsidP="00C10FA1">
            <w:pPr>
              <w:pStyle w:val="ListParagraph"/>
              <w:numPr>
                <w:ilvl w:val="0"/>
                <w:numId w:val="18"/>
              </w:numPr>
              <w:spacing w:after="0"/>
              <w:ind w:left="880" w:hanging="284"/>
              <w:contextualSpacing w:val="0"/>
              <w:rPr>
                <w:sz w:val="24"/>
                <w:szCs w:val="24"/>
              </w:rPr>
            </w:pPr>
            <w:r w:rsidRPr="00C10FA1">
              <w:rPr>
                <w:sz w:val="24"/>
                <w:szCs w:val="24"/>
              </w:rPr>
              <w:t>providing informative reports on Student Systems issues and matters to senior managers</w:t>
            </w:r>
          </w:p>
          <w:p w:rsidR="004E7868" w:rsidRPr="00C10FA1" w:rsidRDefault="004E7868" w:rsidP="00C10FA1">
            <w:pPr>
              <w:ind w:left="596" w:hanging="425"/>
              <w:rPr>
                <w:rFonts w:ascii="Calibri" w:hAnsi="Calibri"/>
                <w:szCs w:val="24"/>
              </w:rPr>
            </w:pPr>
          </w:p>
          <w:p w:rsidR="004E7868" w:rsidRPr="00C10FA1" w:rsidRDefault="004E7868" w:rsidP="00C10FA1">
            <w:pPr>
              <w:pStyle w:val="ListParagraph"/>
              <w:numPr>
                <w:ilvl w:val="0"/>
                <w:numId w:val="15"/>
              </w:numPr>
              <w:spacing w:after="0"/>
              <w:ind w:left="596" w:hanging="425"/>
              <w:contextualSpacing w:val="0"/>
              <w:rPr>
                <w:sz w:val="24"/>
                <w:szCs w:val="24"/>
              </w:rPr>
            </w:pPr>
            <w:r w:rsidRPr="00C10FA1">
              <w:rPr>
                <w:sz w:val="24"/>
                <w:szCs w:val="24"/>
              </w:rPr>
              <w:t>To pro-actively seek improvements to the service of the designated Section, and pro-actively develop the activity of the designated Section, in line with the overall strategy for Student &amp; Academic Administration, of which the post holder will actively contribute to and assist with.</w:t>
            </w:r>
          </w:p>
          <w:p w:rsidR="004E7868" w:rsidRPr="00C10FA1" w:rsidRDefault="004E7868" w:rsidP="00C10FA1">
            <w:pPr>
              <w:ind w:left="596" w:hanging="425"/>
              <w:rPr>
                <w:rFonts w:ascii="Calibri" w:hAnsi="Calibri"/>
                <w:szCs w:val="24"/>
              </w:rPr>
            </w:pPr>
          </w:p>
          <w:p w:rsidR="004E7868" w:rsidRPr="00C10FA1" w:rsidRDefault="004E7868" w:rsidP="00C10FA1">
            <w:pPr>
              <w:pStyle w:val="ListParagraph"/>
              <w:numPr>
                <w:ilvl w:val="0"/>
                <w:numId w:val="15"/>
              </w:numPr>
              <w:spacing w:after="0"/>
              <w:ind w:left="596" w:hanging="425"/>
              <w:contextualSpacing w:val="0"/>
              <w:rPr>
                <w:sz w:val="24"/>
                <w:szCs w:val="24"/>
              </w:rPr>
            </w:pPr>
            <w:r w:rsidRPr="00C10FA1">
              <w:rPr>
                <w:sz w:val="24"/>
                <w:szCs w:val="24"/>
              </w:rPr>
              <w:t>With the other Section Heads, and under the direction of the Academic Registrar and Director, ensure that activities are comprehensively joined up between the 4 sections of the DSAA, with optimum communication flow, and effective and efficient working.</w:t>
            </w:r>
          </w:p>
          <w:p w:rsidR="004E7868" w:rsidRPr="00C10FA1" w:rsidRDefault="004E7868" w:rsidP="00C10FA1">
            <w:pPr>
              <w:ind w:left="596" w:hanging="425"/>
              <w:rPr>
                <w:rFonts w:ascii="Calibri" w:hAnsi="Calibri"/>
                <w:szCs w:val="24"/>
              </w:rPr>
            </w:pPr>
          </w:p>
          <w:p w:rsidR="004E7868" w:rsidRPr="00C10FA1" w:rsidRDefault="004E7868" w:rsidP="00C10FA1">
            <w:pPr>
              <w:pStyle w:val="ListParagraph"/>
              <w:numPr>
                <w:ilvl w:val="0"/>
                <w:numId w:val="15"/>
              </w:numPr>
              <w:spacing w:after="0"/>
              <w:ind w:left="596" w:hanging="425"/>
              <w:contextualSpacing w:val="0"/>
              <w:rPr>
                <w:sz w:val="24"/>
                <w:szCs w:val="24"/>
              </w:rPr>
            </w:pPr>
            <w:r w:rsidRPr="00C10FA1">
              <w:rPr>
                <w:sz w:val="24"/>
                <w:szCs w:val="24"/>
              </w:rPr>
              <w:t>To act for the Academic Registrar and Director as a Programme Manager for designated projects and programmes, working with colleagues across the University to ensure deliverables are achieved and success maximised in a mutually beneficial way.</w:t>
            </w:r>
          </w:p>
          <w:p w:rsidR="004E7868" w:rsidRPr="00C10FA1" w:rsidRDefault="004E7868" w:rsidP="00C10FA1">
            <w:pPr>
              <w:ind w:left="596" w:hanging="425"/>
              <w:rPr>
                <w:rFonts w:ascii="Calibri" w:hAnsi="Calibri"/>
                <w:szCs w:val="24"/>
              </w:rPr>
            </w:pPr>
          </w:p>
          <w:p w:rsidR="004E7868" w:rsidRPr="00C10FA1" w:rsidRDefault="004E7868" w:rsidP="00C10FA1">
            <w:pPr>
              <w:pStyle w:val="ListParagraph"/>
              <w:numPr>
                <w:ilvl w:val="0"/>
                <w:numId w:val="15"/>
              </w:numPr>
              <w:spacing w:after="0"/>
              <w:ind w:left="596" w:hanging="425"/>
              <w:contextualSpacing w:val="0"/>
              <w:rPr>
                <w:sz w:val="24"/>
                <w:szCs w:val="24"/>
              </w:rPr>
            </w:pPr>
            <w:r w:rsidRPr="00C10FA1">
              <w:rPr>
                <w:sz w:val="24"/>
                <w:szCs w:val="24"/>
              </w:rPr>
              <w:t>To act for the Academic Registrar and Director and take the lead in organising and responding to Student Systems initiatives, developments and audits.</w:t>
            </w:r>
          </w:p>
          <w:p w:rsidR="004E7868" w:rsidRPr="00C10FA1" w:rsidRDefault="004E7868" w:rsidP="00C10FA1">
            <w:pPr>
              <w:pStyle w:val="ListParagraph"/>
              <w:numPr>
                <w:ilvl w:val="0"/>
                <w:numId w:val="15"/>
              </w:numPr>
              <w:spacing w:after="0"/>
              <w:ind w:left="596" w:hanging="425"/>
              <w:contextualSpacing w:val="0"/>
              <w:rPr>
                <w:sz w:val="24"/>
                <w:szCs w:val="24"/>
              </w:rPr>
            </w:pPr>
            <w:r w:rsidRPr="00C10FA1">
              <w:rPr>
                <w:sz w:val="24"/>
                <w:szCs w:val="24"/>
              </w:rPr>
              <w:t>To provide strategic direction and leadership for student systems and associated activity.</w:t>
            </w:r>
          </w:p>
          <w:p w:rsidR="004E7868" w:rsidRPr="00C10FA1" w:rsidRDefault="004E7868" w:rsidP="00C10FA1">
            <w:pPr>
              <w:ind w:left="596" w:hanging="425"/>
              <w:rPr>
                <w:rFonts w:ascii="Calibri" w:hAnsi="Calibri"/>
                <w:szCs w:val="24"/>
              </w:rPr>
            </w:pPr>
          </w:p>
          <w:p w:rsidR="004E7868" w:rsidRPr="00C10FA1" w:rsidRDefault="004E7868" w:rsidP="00C10FA1">
            <w:pPr>
              <w:pStyle w:val="ListParagraph"/>
              <w:numPr>
                <w:ilvl w:val="0"/>
                <w:numId w:val="15"/>
              </w:numPr>
              <w:spacing w:after="0"/>
              <w:ind w:left="596" w:hanging="425"/>
              <w:contextualSpacing w:val="0"/>
              <w:rPr>
                <w:sz w:val="24"/>
                <w:szCs w:val="24"/>
              </w:rPr>
            </w:pPr>
            <w:r w:rsidRPr="00C10FA1">
              <w:rPr>
                <w:sz w:val="24"/>
                <w:szCs w:val="24"/>
              </w:rPr>
              <w:t>To develop and implement the University’s requirements for its timetabling, student records, business intelligence, learner analytics, external returns and data standards processes.</w:t>
            </w:r>
          </w:p>
          <w:p w:rsidR="004E7868" w:rsidRPr="00C10FA1" w:rsidRDefault="004E7868" w:rsidP="00C10FA1">
            <w:pPr>
              <w:ind w:left="596" w:hanging="425"/>
              <w:rPr>
                <w:rFonts w:ascii="Calibri" w:hAnsi="Calibri"/>
                <w:szCs w:val="24"/>
              </w:rPr>
            </w:pPr>
          </w:p>
          <w:p w:rsidR="004E7868" w:rsidRPr="00C10FA1" w:rsidRDefault="004E7868" w:rsidP="00C10FA1">
            <w:pPr>
              <w:pStyle w:val="ListParagraph"/>
              <w:numPr>
                <w:ilvl w:val="0"/>
                <w:numId w:val="15"/>
              </w:numPr>
              <w:spacing w:after="0"/>
              <w:ind w:left="596" w:hanging="425"/>
              <w:contextualSpacing w:val="0"/>
              <w:rPr>
                <w:sz w:val="24"/>
                <w:szCs w:val="24"/>
              </w:rPr>
            </w:pPr>
            <w:r w:rsidRPr="00C10FA1">
              <w:rPr>
                <w:sz w:val="24"/>
                <w:szCs w:val="24"/>
              </w:rPr>
              <w:br w:type="page"/>
              <w:t>Responsible for the leadership and management of the Section, including direct staff management, acting as an escalation point for difficult or complex issues, team building, and developing a culture and infrastructure that facilitates positive and measured compliance with a hig</w:t>
            </w:r>
            <w:r w:rsidR="00821F7C">
              <w:rPr>
                <w:sz w:val="24"/>
                <w:szCs w:val="24"/>
              </w:rPr>
              <w:t>h service delivery and customer-</w:t>
            </w:r>
            <w:r w:rsidRPr="00C10FA1">
              <w:rPr>
                <w:sz w:val="24"/>
                <w:szCs w:val="24"/>
              </w:rPr>
              <w:t>focussed service culture.</w:t>
            </w:r>
          </w:p>
          <w:p w:rsidR="004E7868" w:rsidRPr="00C10FA1" w:rsidRDefault="004E7868" w:rsidP="00C10FA1">
            <w:pPr>
              <w:ind w:left="596" w:hanging="425"/>
              <w:rPr>
                <w:rFonts w:ascii="Calibri" w:hAnsi="Calibri"/>
                <w:szCs w:val="24"/>
              </w:rPr>
            </w:pPr>
          </w:p>
          <w:p w:rsidR="004E7868" w:rsidRPr="00C10FA1" w:rsidRDefault="004E7868" w:rsidP="00C10FA1">
            <w:pPr>
              <w:pStyle w:val="ListParagraph"/>
              <w:numPr>
                <w:ilvl w:val="0"/>
                <w:numId w:val="15"/>
              </w:numPr>
              <w:spacing w:after="0"/>
              <w:ind w:left="596" w:hanging="425"/>
              <w:contextualSpacing w:val="0"/>
              <w:rPr>
                <w:sz w:val="24"/>
                <w:szCs w:val="24"/>
              </w:rPr>
            </w:pPr>
            <w:r w:rsidRPr="00C10FA1">
              <w:rPr>
                <w:sz w:val="24"/>
                <w:szCs w:val="24"/>
              </w:rPr>
              <w:lastRenderedPageBreak/>
              <w:t>To determine resource requirements for the Section and agree their allocation with the Academic Registrar and Director through the DSAA Executive and DSAA Management Team, subject to the constraints of the DSAA budget.</w:t>
            </w:r>
          </w:p>
          <w:p w:rsidR="004E7868" w:rsidRPr="00C10FA1" w:rsidRDefault="004E7868" w:rsidP="00C10FA1">
            <w:pPr>
              <w:ind w:left="596" w:hanging="425"/>
              <w:rPr>
                <w:rFonts w:ascii="Calibri" w:hAnsi="Calibri"/>
                <w:szCs w:val="24"/>
              </w:rPr>
            </w:pPr>
          </w:p>
          <w:p w:rsidR="004E7868" w:rsidRPr="00C10FA1" w:rsidRDefault="004E7868" w:rsidP="00C10FA1">
            <w:pPr>
              <w:pStyle w:val="ListParagraph"/>
              <w:numPr>
                <w:ilvl w:val="0"/>
                <w:numId w:val="15"/>
              </w:numPr>
              <w:spacing w:after="0"/>
              <w:ind w:left="596" w:hanging="425"/>
              <w:contextualSpacing w:val="0"/>
              <w:rPr>
                <w:sz w:val="24"/>
                <w:szCs w:val="24"/>
              </w:rPr>
            </w:pPr>
            <w:r w:rsidRPr="00C10FA1">
              <w:rPr>
                <w:sz w:val="24"/>
                <w:szCs w:val="24"/>
              </w:rPr>
              <w:t>To ensure the participation of the Section, as necessary, in DSAA wide services, such as the organisation of graduation ceremonies, confirmation and clearing, and registration/enrolment activities.</w:t>
            </w:r>
          </w:p>
          <w:p w:rsidR="004E7868" w:rsidRPr="00C10FA1" w:rsidRDefault="004E7868" w:rsidP="00C10FA1">
            <w:pPr>
              <w:ind w:left="596" w:hanging="425"/>
              <w:rPr>
                <w:rFonts w:ascii="Calibri" w:hAnsi="Calibri"/>
                <w:szCs w:val="24"/>
              </w:rPr>
            </w:pPr>
          </w:p>
          <w:p w:rsidR="004E7868" w:rsidRPr="00C10FA1" w:rsidRDefault="004E7868" w:rsidP="00C10FA1">
            <w:pPr>
              <w:pStyle w:val="ListParagraph"/>
              <w:numPr>
                <w:ilvl w:val="0"/>
                <w:numId w:val="15"/>
              </w:numPr>
              <w:spacing w:after="0"/>
              <w:ind w:left="596" w:hanging="425"/>
              <w:contextualSpacing w:val="0"/>
              <w:rPr>
                <w:sz w:val="24"/>
                <w:szCs w:val="24"/>
              </w:rPr>
            </w:pPr>
            <w:r w:rsidRPr="00C10FA1">
              <w:rPr>
                <w:sz w:val="24"/>
                <w:szCs w:val="24"/>
              </w:rPr>
              <w:t>Other duties as may reasonably be required by the Academic Registrar and Director.</w:t>
            </w:r>
          </w:p>
          <w:p w:rsidR="004E7868" w:rsidRPr="004E7868" w:rsidRDefault="004E7868" w:rsidP="006B62F7">
            <w:pPr>
              <w:rPr>
                <w:rFonts w:ascii="Calibri" w:hAnsi="Calibri"/>
                <w:szCs w:val="24"/>
              </w:rPr>
            </w:pPr>
          </w:p>
          <w:p w:rsidR="004E7868" w:rsidRPr="004E7868" w:rsidRDefault="004E7868" w:rsidP="006B62F7">
            <w:pPr>
              <w:rPr>
                <w:rFonts w:ascii="Calibri" w:hAnsi="Calibri"/>
                <w:szCs w:val="24"/>
              </w:rPr>
            </w:pPr>
            <w:r w:rsidRPr="004E7868">
              <w:rPr>
                <w:rFonts w:ascii="Calibri" w:hAnsi="Calibri"/>
                <w:b/>
                <w:bCs/>
                <w:szCs w:val="24"/>
              </w:rPr>
              <w:t>N.B. The above list is not exhaustive.</w:t>
            </w:r>
          </w:p>
          <w:p w:rsidR="004E7868" w:rsidRPr="004E7868" w:rsidRDefault="004E7868" w:rsidP="006B62F7">
            <w:pPr>
              <w:tabs>
                <w:tab w:val="left" w:pos="0"/>
                <w:tab w:val="left" w:pos="540"/>
              </w:tabs>
              <w:rPr>
                <w:rFonts w:ascii="Calibri" w:hAnsi="Calibri" w:cs="Calibri"/>
                <w:szCs w:val="24"/>
              </w:rPr>
            </w:pPr>
          </w:p>
          <w:p w:rsidR="004E7868" w:rsidRPr="004E7868" w:rsidRDefault="004E7868" w:rsidP="006B62F7">
            <w:pPr>
              <w:tabs>
                <w:tab w:val="left" w:pos="0"/>
                <w:tab w:val="left" w:pos="540"/>
              </w:tabs>
              <w:rPr>
                <w:rFonts w:ascii="Calibri" w:hAnsi="Calibri" w:cs="Calibri"/>
                <w:szCs w:val="24"/>
              </w:rPr>
            </w:pPr>
            <w:r w:rsidRPr="004E7868">
              <w:rPr>
                <w:rFonts w:ascii="Calibri" w:hAnsi="Calibri" w:cs="Calibri"/>
                <w:szCs w:val="24"/>
              </w:rPr>
              <w:t>A flexible approach to work is expected.</w:t>
            </w:r>
          </w:p>
          <w:p w:rsidR="004E7868" w:rsidRPr="004E7868" w:rsidRDefault="004E7868" w:rsidP="004E7868">
            <w:pPr>
              <w:tabs>
                <w:tab w:val="left" w:pos="0"/>
                <w:tab w:val="left" w:pos="540"/>
              </w:tabs>
              <w:spacing w:after="120"/>
              <w:rPr>
                <w:rFonts w:ascii="Calibri" w:hAnsi="Calibri"/>
                <w:szCs w:val="24"/>
              </w:rPr>
            </w:pPr>
            <w:r w:rsidRPr="004E7868">
              <w:rPr>
                <w:rFonts w:ascii="Calibri" w:hAnsi="Calibri" w:cs="Calibri"/>
                <w:szCs w:val="24"/>
              </w:rPr>
              <w:t>National and international travel may be required.</w:t>
            </w:r>
          </w:p>
        </w:tc>
      </w:tr>
    </w:tbl>
    <w:p w:rsidR="004E7868" w:rsidRPr="004E7868" w:rsidRDefault="004E7868" w:rsidP="004E7868">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4E7868" w:rsidRPr="004E7868" w:rsidTr="0079555E">
        <w:tc>
          <w:tcPr>
            <w:tcW w:w="9493" w:type="dxa"/>
          </w:tcPr>
          <w:p w:rsidR="004E7868" w:rsidRPr="004E7868" w:rsidRDefault="004E7868" w:rsidP="006B62F7">
            <w:pPr>
              <w:rPr>
                <w:rFonts w:ascii="Calibri" w:hAnsi="Calibri"/>
                <w:b/>
                <w:szCs w:val="24"/>
              </w:rPr>
            </w:pPr>
            <w:r w:rsidRPr="004E7868">
              <w:rPr>
                <w:rFonts w:ascii="Calibri" w:hAnsi="Calibri"/>
                <w:b/>
                <w:szCs w:val="24"/>
              </w:rPr>
              <w:t>Working Relationships:</w:t>
            </w:r>
          </w:p>
        </w:tc>
      </w:tr>
      <w:tr w:rsidR="004E7868" w:rsidRPr="004E7868" w:rsidTr="0079555E">
        <w:tc>
          <w:tcPr>
            <w:tcW w:w="9493" w:type="dxa"/>
          </w:tcPr>
          <w:p w:rsidR="004E7868" w:rsidRPr="004E7868" w:rsidRDefault="004E7868" w:rsidP="004E7868">
            <w:pPr>
              <w:spacing w:before="120" w:after="120"/>
              <w:rPr>
                <w:rFonts w:ascii="Calibri" w:hAnsi="Calibri"/>
                <w:szCs w:val="24"/>
              </w:rPr>
            </w:pPr>
            <w:r w:rsidRPr="004E7868">
              <w:rPr>
                <w:rFonts w:ascii="Calibri" w:hAnsi="Calibri"/>
                <w:szCs w:val="24"/>
              </w:rPr>
              <w:t>Heads of Student &amp; Academic Administration will liaise with a broad range of stakeholders, including the Academic Registrar and Director of Student &amp; Academic Administration, other Heads of DSAA sections, and other DSAA Managers.  They will work with the Pro Vice-Chancellors, Associate Pro Vice-Chancellors, and other members of the University Executive Board.  Within Faculties they will work with Deans, Faculty Managers, Faculty Associate Deans, Heads of Academic Departments, and other relevant staff.  In the wider University they will work with other Professional Services Managers and they will communicate effectively with a range of other internal staff at all levels e.g. HR, Finance.</w:t>
            </w:r>
          </w:p>
          <w:p w:rsidR="004E7868" w:rsidRPr="004E7868" w:rsidRDefault="004E7868" w:rsidP="004E7868">
            <w:pPr>
              <w:spacing w:before="120" w:after="120"/>
              <w:rPr>
                <w:rFonts w:ascii="Calibri" w:hAnsi="Calibri"/>
                <w:szCs w:val="24"/>
              </w:rPr>
            </w:pPr>
            <w:r w:rsidRPr="004E7868">
              <w:rPr>
                <w:rFonts w:ascii="Calibri" w:hAnsi="Calibri"/>
                <w:szCs w:val="24"/>
              </w:rPr>
              <w:t xml:space="preserve">They will work with senior representatives of external institutions, partners or regulatory bodies, on key University initiatives and issues, and will expand and develop a strong network of contacts from other institutions and </w:t>
            </w:r>
            <w:proofErr w:type="spellStart"/>
            <w:r w:rsidRPr="004E7868">
              <w:rPr>
                <w:rFonts w:ascii="Calibri" w:hAnsi="Calibri"/>
                <w:szCs w:val="24"/>
              </w:rPr>
              <w:t>organisations</w:t>
            </w:r>
            <w:proofErr w:type="spellEnd"/>
            <w:r w:rsidRPr="004E7868">
              <w:rPr>
                <w:rFonts w:ascii="Calibri" w:hAnsi="Calibri"/>
                <w:szCs w:val="24"/>
              </w:rPr>
              <w:t xml:space="preserve"> as a source of learning, development and best practice.</w:t>
            </w:r>
          </w:p>
        </w:tc>
      </w:tr>
    </w:tbl>
    <w:p w:rsidR="004E7868" w:rsidRDefault="004E7868" w:rsidP="004E7868">
      <w:pPr>
        <w:rPr>
          <w:rFonts w:ascii="Calibri" w:hAnsi="Calibri"/>
          <w:szCs w:val="24"/>
        </w:rPr>
      </w:pPr>
    </w:p>
    <w:p w:rsidR="004E7868" w:rsidRDefault="004E7868">
      <w:pPr>
        <w:widowControl/>
        <w:rPr>
          <w:rFonts w:ascii="Calibri" w:hAnsi="Calibri"/>
          <w:szCs w:val="24"/>
        </w:rPr>
      </w:pPr>
      <w:r>
        <w:rPr>
          <w:rFonts w:ascii="Calibri" w:hAnsi="Calibri"/>
          <w:szCs w:val="24"/>
        </w:rPr>
        <w:br w:type="page"/>
      </w:r>
    </w:p>
    <w:p w:rsidR="004E7868" w:rsidRPr="004E7868" w:rsidRDefault="004E7868" w:rsidP="00C10FA1">
      <w:pPr>
        <w:pStyle w:val="ListParagraph"/>
        <w:numPr>
          <w:ilvl w:val="0"/>
          <w:numId w:val="19"/>
        </w:numPr>
        <w:rPr>
          <w:b/>
          <w:sz w:val="24"/>
          <w:szCs w:val="24"/>
        </w:rPr>
      </w:pPr>
      <w:r w:rsidRPr="004E7868">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858"/>
        <w:gridCol w:w="855"/>
        <w:gridCol w:w="1025"/>
      </w:tblGrid>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r w:rsidRPr="004E7868">
              <w:rPr>
                <w:rFonts w:ascii="Calibri" w:hAnsi="Calibri"/>
                <w:b/>
                <w:szCs w:val="24"/>
              </w:rPr>
              <w:t>No</w:t>
            </w: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r w:rsidRPr="004E7868">
              <w:rPr>
                <w:rFonts w:ascii="Calibri" w:hAnsi="Calibri"/>
                <w:b/>
                <w:szCs w:val="24"/>
              </w:rPr>
              <w:t>Attributes</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r w:rsidRPr="004E7868">
              <w:rPr>
                <w:rFonts w:ascii="Calibri" w:hAnsi="Calibri"/>
                <w:b/>
                <w:szCs w:val="24"/>
              </w:rPr>
              <w:t>Rating</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r w:rsidRPr="004E7868">
              <w:rPr>
                <w:rFonts w:ascii="Calibri" w:hAnsi="Calibri"/>
                <w:b/>
                <w:szCs w:val="24"/>
              </w:rPr>
              <w:t>Source</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r w:rsidRPr="004E7868">
              <w:rPr>
                <w:rFonts w:ascii="Calibri" w:hAnsi="Calibri"/>
                <w:b/>
                <w:szCs w:val="24"/>
              </w:rPr>
              <w:t>1.</w:t>
            </w: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r w:rsidRPr="004E7868">
              <w:rPr>
                <w:rFonts w:ascii="Calibri" w:hAnsi="Calibri"/>
                <w:b/>
                <w:szCs w:val="24"/>
              </w:rPr>
              <w:t>Specific Knowledge &amp; Experience</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79555E">
            <w:pPr>
              <w:spacing w:after="40"/>
              <w:rPr>
                <w:rFonts w:ascii="Calibri" w:hAnsi="Calibri"/>
                <w:szCs w:val="24"/>
              </w:rPr>
            </w:pPr>
            <w:r w:rsidRPr="004E7868">
              <w:rPr>
                <w:rFonts w:ascii="Calibri" w:hAnsi="Calibri"/>
                <w:szCs w:val="24"/>
              </w:rPr>
              <w:t xml:space="preserve">Expert knowledge of Student Systems policy, perspectives and </w:t>
            </w:r>
            <w:r w:rsidR="0079555E">
              <w:rPr>
                <w:rFonts w:ascii="Calibri" w:hAnsi="Calibri"/>
                <w:szCs w:val="24"/>
              </w:rPr>
              <w:t>processes for</w:t>
            </w:r>
            <w:r w:rsidRPr="004E7868">
              <w:rPr>
                <w:rFonts w:ascii="Calibri" w:hAnsi="Calibri"/>
                <w:szCs w:val="24"/>
              </w:rPr>
              <w:t xml:space="preserve"> UK HE, particularly the effective use of student records systems</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Management experience gained in a Student Systems section or equivalent in a UK HEI</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 xml:space="preserve">Experience of successfully developing systems and associated processes across a large </w:t>
            </w:r>
            <w:proofErr w:type="spellStart"/>
            <w:r w:rsidRPr="004E7868">
              <w:rPr>
                <w:rFonts w:ascii="Calibri" w:hAnsi="Calibri"/>
                <w:szCs w:val="24"/>
              </w:rPr>
              <w:t>organisation</w:t>
            </w:r>
            <w:proofErr w:type="spellEnd"/>
            <w:r w:rsidRPr="004E7868">
              <w:rPr>
                <w:rFonts w:ascii="Calibri" w:hAnsi="Calibri"/>
                <w:szCs w:val="24"/>
              </w:rPr>
              <w:t>, with a mutually beneficial outcome</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Line Management Experience</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Crisis Management Experience</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Experience of developing innovative solutions and contributing to strategic planning</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 xml:space="preserve">Experience of leading complex change projects or </w:t>
            </w:r>
            <w:proofErr w:type="spellStart"/>
            <w:r w:rsidRPr="004E7868">
              <w:rPr>
                <w:rFonts w:ascii="Calibri" w:hAnsi="Calibri"/>
                <w:szCs w:val="24"/>
              </w:rPr>
              <w:t>programmes</w:t>
            </w:r>
            <w:proofErr w:type="spellEnd"/>
            <w:r w:rsidRPr="004E7868">
              <w:rPr>
                <w:rFonts w:ascii="Calibri" w:hAnsi="Calibri"/>
                <w:szCs w:val="24"/>
              </w:rPr>
              <w:t>.</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Expert knowledge of Timetabling policy, perspectives and processes for UK HE</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D</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Expert knowledge of External Returns (</w:t>
            </w:r>
            <w:r w:rsidR="0079555E" w:rsidRPr="004E7868">
              <w:rPr>
                <w:rFonts w:ascii="Calibri" w:hAnsi="Calibri"/>
                <w:szCs w:val="24"/>
              </w:rPr>
              <w:t>e.g.</w:t>
            </w:r>
            <w:r w:rsidRPr="004E7868">
              <w:rPr>
                <w:rFonts w:ascii="Calibri" w:hAnsi="Calibri"/>
                <w:szCs w:val="24"/>
              </w:rPr>
              <w:t xml:space="preserve"> HESA) policy, perspectives and processes for UK HE</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D</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r w:rsidRPr="004E7868">
              <w:rPr>
                <w:rFonts w:ascii="Calibri" w:hAnsi="Calibri"/>
                <w:b/>
                <w:szCs w:val="24"/>
              </w:rPr>
              <w:t>2.</w:t>
            </w: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r w:rsidRPr="004E7868">
              <w:rPr>
                <w:rFonts w:ascii="Calibri" w:hAnsi="Calibri"/>
                <w:b/>
                <w:szCs w:val="24"/>
              </w:rPr>
              <w:t>Skills &amp; Abilities</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Excellent management skills in meeting objectives and dealing with people at all levels in a UK HEI and International equivalents</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Risk management skills</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Excellent communication skills</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 P</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The ability to think and operate at a strategic level</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 P</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The ability to persuade and influence others</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Team Building Skills</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Sound IT skills</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r w:rsidRPr="004E7868">
              <w:rPr>
                <w:rFonts w:ascii="Calibri" w:hAnsi="Calibri"/>
                <w:b/>
                <w:szCs w:val="24"/>
              </w:rPr>
              <w:t xml:space="preserve">3. </w:t>
            </w: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r w:rsidRPr="004E7868">
              <w:rPr>
                <w:rFonts w:ascii="Calibri" w:hAnsi="Calibri"/>
                <w:b/>
                <w:szCs w:val="24"/>
              </w:rPr>
              <w:t>Qualifications, Education &amp; Training</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Degree or Equivalent</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Masters or Equivalent</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D</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 xml:space="preserve">AF </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r w:rsidRPr="004E7868">
              <w:rPr>
                <w:rFonts w:ascii="Calibri" w:hAnsi="Calibri"/>
                <w:b/>
                <w:szCs w:val="24"/>
              </w:rPr>
              <w:t>4.</w:t>
            </w: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r w:rsidRPr="004E7868">
              <w:rPr>
                <w:rFonts w:ascii="Calibri" w:hAnsi="Calibri"/>
                <w:b/>
                <w:szCs w:val="24"/>
              </w:rPr>
              <w:t>Other Requirements</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b/>
                <w:szCs w:val="24"/>
              </w:rPr>
            </w:pP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Commitment to the values of the University</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Customer Focus and the desire to deliver a great service</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Commitment to CPD</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E</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r w:rsidR="004E7868" w:rsidRPr="004E7868" w:rsidTr="004E7868">
        <w:tc>
          <w:tcPr>
            <w:tcW w:w="504"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p>
        </w:tc>
        <w:tc>
          <w:tcPr>
            <w:tcW w:w="6858"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An appreciation of the academic environment</w:t>
            </w:r>
          </w:p>
        </w:tc>
        <w:tc>
          <w:tcPr>
            <w:tcW w:w="85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D</w:t>
            </w:r>
          </w:p>
        </w:tc>
        <w:tc>
          <w:tcPr>
            <w:tcW w:w="1025" w:type="dxa"/>
            <w:tcBorders>
              <w:top w:val="single" w:sz="4" w:space="0" w:color="000000"/>
              <w:left w:val="single" w:sz="4" w:space="0" w:color="000000"/>
              <w:bottom w:val="single" w:sz="4" w:space="0" w:color="000000"/>
              <w:right w:val="single" w:sz="4" w:space="0" w:color="000000"/>
            </w:tcBorders>
          </w:tcPr>
          <w:p w:rsidR="004E7868" w:rsidRPr="004E7868" w:rsidRDefault="004E7868" w:rsidP="00C10FA1">
            <w:pPr>
              <w:spacing w:after="40"/>
              <w:rPr>
                <w:rFonts w:ascii="Calibri" w:hAnsi="Calibri"/>
                <w:szCs w:val="24"/>
              </w:rPr>
            </w:pPr>
            <w:r w:rsidRPr="004E7868">
              <w:rPr>
                <w:rFonts w:ascii="Calibri" w:hAnsi="Calibri"/>
                <w:szCs w:val="24"/>
              </w:rPr>
              <w:t>AF, S</w:t>
            </w:r>
          </w:p>
        </w:tc>
      </w:tr>
    </w:tbl>
    <w:p w:rsidR="004E7868" w:rsidRPr="004E7868" w:rsidRDefault="004E7868" w:rsidP="004E7868">
      <w:pPr>
        <w:rPr>
          <w:rFonts w:ascii="Calibri" w:hAnsi="Calibri"/>
          <w:szCs w:val="24"/>
        </w:rPr>
      </w:pPr>
    </w:p>
    <w:p w:rsidR="004E7868" w:rsidRPr="004E7868" w:rsidRDefault="004E7868" w:rsidP="004E7868">
      <w:pPr>
        <w:rPr>
          <w:rFonts w:ascii="Calibri" w:hAnsi="Calibri"/>
          <w:b/>
          <w:szCs w:val="24"/>
        </w:rPr>
      </w:pPr>
      <w:r w:rsidRPr="004E7868">
        <w:rPr>
          <w:rFonts w:ascii="Calibri" w:hAnsi="Calibri"/>
          <w:b/>
          <w:szCs w:val="24"/>
        </w:rPr>
        <w:t xml:space="preserve">Legend  </w:t>
      </w:r>
    </w:p>
    <w:p w:rsidR="00C10FA1" w:rsidRDefault="004E7868" w:rsidP="004E7868">
      <w:pPr>
        <w:rPr>
          <w:rFonts w:ascii="Calibri" w:hAnsi="Calibri"/>
          <w:szCs w:val="24"/>
        </w:rPr>
      </w:pPr>
      <w:r w:rsidRPr="004E7868">
        <w:rPr>
          <w:rFonts w:ascii="Calibri" w:hAnsi="Calibri"/>
          <w:szCs w:val="24"/>
        </w:rPr>
        <w:t>Rating of attribute: E = essential; D = desirable</w:t>
      </w:r>
    </w:p>
    <w:p w:rsidR="004E7868" w:rsidRDefault="004E7868" w:rsidP="004E7868">
      <w:pPr>
        <w:rPr>
          <w:rFonts w:ascii="Calibri" w:hAnsi="Calibri"/>
          <w:szCs w:val="24"/>
        </w:rPr>
      </w:pPr>
      <w:r w:rsidRPr="004E7868">
        <w:rPr>
          <w:rFonts w:ascii="Calibri" w:hAnsi="Calibri"/>
          <w:szCs w:val="24"/>
        </w:rPr>
        <w:t xml:space="preserve">Source of evidence: AF = Application Form; S = Selection </w:t>
      </w:r>
      <w:proofErr w:type="spellStart"/>
      <w:r w:rsidRPr="004E7868">
        <w:rPr>
          <w:rFonts w:ascii="Calibri" w:hAnsi="Calibri"/>
          <w:szCs w:val="24"/>
        </w:rPr>
        <w:t>Programme</w:t>
      </w:r>
      <w:proofErr w:type="spellEnd"/>
      <w:r w:rsidRPr="004E7868">
        <w:rPr>
          <w:rFonts w:ascii="Calibri" w:hAnsi="Calibri"/>
          <w:szCs w:val="24"/>
        </w:rPr>
        <w:t xml:space="preserve"> (including Interview, Test, Presentation, References)</w:t>
      </w:r>
    </w:p>
    <w:p w:rsidR="004E7868" w:rsidRDefault="004E7868">
      <w:pPr>
        <w:widowControl/>
        <w:rPr>
          <w:rFonts w:ascii="Calibri" w:hAnsi="Calibri"/>
          <w:szCs w:val="24"/>
        </w:rPr>
      </w:pPr>
      <w:r>
        <w:rPr>
          <w:rFonts w:ascii="Calibri" w:hAnsi="Calibri"/>
          <w:szCs w:val="24"/>
        </w:rPr>
        <w:br w:type="page"/>
      </w:r>
    </w:p>
    <w:p w:rsidR="004E7868" w:rsidRDefault="004E7868" w:rsidP="004E7868">
      <w:pPr>
        <w:rPr>
          <w:rFonts w:ascii="Calibri" w:hAnsi="Calibri"/>
          <w:b/>
          <w:szCs w:val="24"/>
        </w:rPr>
      </w:pPr>
      <w:r w:rsidRPr="004E7868">
        <w:rPr>
          <w:rFonts w:ascii="Calibri" w:hAnsi="Calibri"/>
          <w:b/>
          <w:szCs w:val="24"/>
        </w:rPr>
        <w:lastRenderedPageBreak/>
        <w:t>JOB HAZARD IDENTIFICATION FORM</w:t>
      </w:r>
    </w:p>
    <w:p w:rsidR="0053290F" w:rsidRPr="004E7868" w:rsidRDefault="0053290F" w:rsidP="0053290F">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E7868" w:rsidRPr="004E7868" w:rsidTr="0079555E">
        <w:trPr>
          <w:cantSplit/>
        </w:trPr>
        <w:tc>
          <w:tcPr>
            <w:tcW w:w="9214" w:type="dxa"/>
            <w:gridSpan w:val="4"/>
          </w:tcPr>
          <w:p w:rsidR="004E7868" w:rsidRPr="004E7868" w:rsidRDefault="004E7868" w:rsidP="0053290F">
            <w:pPr>
              <w:pStyle w:val="Closing"/>
              <w:spacing w:before="120" w:after="120" w:line="240" w:lineRule="auto"/>
              <w:ind w:left="0"/>
              <w:rPr>
                <w:rFonts w:ascii="Calibri" w:hAnsi="Calibri" w:cs="Arial"/>
                <w:b/>
                <w:bCs/>
                <w:sz w:val="24"/>
                <w:szCs w:val="24"/>
              </w:rPr>
            </w:pPr>
            <w:r w:rsidRPr="004E7868">
              <w:rPr>
                <w:rFonts w:ascii="Calibri" w:hAnsi="Calibr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8" w:history="1">
              <w:r w:rsidRPr="004E7868">
                <w:rPr>
                  <w:rStyle w:val="Hyperlink"/>
                  <w:rFonts w:ascii="Calibri" w:hAnsi="Calibri" w:cs="Arial"/>
                  <w:b/>
                  <w:bCs/>
                  <w:sz w:val="24"/>
                  <w:szCs w:val="24"/>
                </w:rPr>
                <w:t>this link</w:t>
              </w:r>
            </w:hyperlink>
            <w:r w:rsidRPr="004E7868">
              <w:rPr>
                <w:rFonts w:ascii="Calibri" w:hAnsi="Calibri" w:cs="Arial"/>
                <w:b/>
                <w:bCs/>
                <w:sz w:val="24"/>
                <w:szCs w:val="24"/>
              </w:rPr>
              <w:t xml:space="preserve"> for further information which should be considered by managers, employees and job applicants.  </w:t>
            </w:r>
          </w:p>
        </w:tc>
      </w:tr>
      <w:tr w:rsidR="0079555E" w:rsidRPr="004E7868" w:rsidTr="00836BF4">
        <w:trPr>
          <w:trHeight w:val="560"/>
        </w:trPr>
        <w:tc>
          <w:tcPr>
            <w:tcW w:w="4114" w:type="dxa"/>
            <w:tcBorders>
              <w:bottom w:val="single" w:sz="4" w:space="0" w:color="auto"/>
              <w:right w:val="nil"/>
            </w:tcBorders>
          </w:tcPr>
          <w:p w:rsidR="0079555E" w:rsidRPr="00111F9A" w:rsidRDefault="0079555E" w:rsidP="0079555E">
            <w:pPr>
              <w:pStyle w:val="Closing"/>
              <w:numPr>
                <w:ilvl w:val="0"/>
                <w:numId w:val="12"/>
              </w:numPr>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t xml:space="preserve"> International travel/Fieldwork                                          </w:t>
            </w:r>
          </w:p>
        </w:tc>
        <w:tc>
          <w:tcPr>
            <w:tcW w:w="500" w:type="dxa"/>
            <w:tcBorders>
              <w:top w:val="nil"/>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t>X</w:t>
            </w:r>
          </w:p>
        </w:tc>
        <w:tc>
          <w:tcPr>
            <w:tcW w:w="4074" w:type="dxa"/>
            <w:tcBorders>
              <w:left w:val="single" w:sz="4" w:space="0" w:color="auto"/>
              <w:bottom w:val="single" w:sz="4" w:space="0" w:color="auto"/>
              <w:right w:val="nil"/>
            </w:tcBorders>
          </w:tcPr>
          <w:p w:rsidR="0079555E" w:rsidRPr="00111F9A" w:rsidRDefault="0079555E" w:rsidP="0079555E">
            <w:pPr>
              <w:pStyle w:val="Closing"/>
              <w:spacing w:after="100" w:afterAutospacing="1" w:line="240" w:lineRule="auto"/>
              <w:ind w:left="382" w:hanging="382"/>
              <w:rPr>
                <w:rFonts w:asciiTheme="minorHAnsi" w:hAnsiTheme="minorHAnsi" w:cs="Arial"/>
                <w:sz w:val="24"/>
                <w:szCs w:val="24"/>
              </w:rPr>
            </w:pPr>
            <w:r w:rsidRPr="00111F9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nil"/>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sym w:font="Symbol" w:char="F07F"/>
            </w:r>
          </w:p>
        </w:tc>
      </w:tr>
      <w:tr w:rsidR="0079555E" w:rsidRPr="004E7868" w:rsidTr="00836BF4">
        <w:trPr>
          <w:trHeight w:val="560"/>
        </w:trPr>
        <w:tc>
          <w:tcPr>
            <w:tcW w:w="4114" w:type="dxa"/>
            <w:tcBorders>
              <w:top w:val="single" w:sz="4" w:space="0" w:color="auto"/>
              <w:bottom w:val="single" w:sz="4" w:space="0" w:color="auto"/>
              <w:right w:val="nil"/>
            </w:tcBorders>
          </w:tcPr>
          <w:p w:rsidR="0079555E" w:rsidRPr="00111F9A" w:rsidRDefault="0079555E" w:rsidP="0079555E">
            <w:pPr>
              <w:pStyle w:val="Closing"/>
              <w:numPr>
                <w:ilvl w:val="0"/>
                <w:numId w:val="12"/>
              </w:numPr>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sym w:font="Symbol" w:char="F07F"/>
            </w:r>
          </w:p>
        </w:tc>
        <w:tc>
          <w:tcPr>
            <w:tcW w:w="4074" w:type="dxa"/>
            <w:tcBorders>
              <w:top w:val="single" w:sz="4" w:space="0" w:color="auto"/>
              <w:left w:val="single" w:sz="4" w:space="0" w:color="auto"/>
              <w:bottom w:val="single" w:sz="4" w:space="0" w:color="auto"/>
              <w:right w:val="nil"/>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sym w:font="Symbol" w:char="F07F"/>
            </w:r>
          </w:p>
        </w:tc>
      </w:tr>
      <w:tr w:rsidR="0079555E" w:rsidRPr="004E7868" w:rsidTr="00836BF4">
        <w:trPr>
          <w:trHeight w:val="560"/>
        </w:trPr>
        <w:tc>
          <w:tcPr>
            <w:tcW w:w="4114" w:type="dxa"/>
            <w:tcBorders>
              <w:top w:val="single" w:sz="4" w:space="0" w:color="auto"/>
              <w:bottom w:val="single" w:sz="4" w:space="0" w:color="auto"/>
              <w:right w:val="nil"/>
            </w:tcBorders>
          </w:tcPr>
          <w:p w:rsidR="0079555E" w:rsidRPr="00111F9A" w:rsidRDefault="0079555E" w:rsidP="0079555E">
            <w:pPr>
              <w:pStyle w:val="Closing"/>
              <w:numPr>
                <w:ilvl w:val="0"/>
                <w:numId w:val="12"/>
              </w:numPr>
              <w:spacing w:line="240" w:lineRule="auto"/>
              <w:ind w:left="318" w:hanging="318"/>
              <w:rPr>
                <w:rFonts w:asciiTheme="minorHAnsi" w:hAnsiTheme="minorHAnsi" w:cs="Arial"/>
                <w:iCs/>
                <w:sz w:val="24"/>
                <w:szCs w:val="24"/>
              </w:rPr>
            </w:pPr>
            <w:r w:rsidRPr="00111F9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sym w:font="Symbol" w:char="F07F"/>
            </w:r>
          </w:p>
        </w:tc>
        <w:tc>
          <w:tcPr>
            <w:tcW w:w="4074" w:type="dxa"/>
            <w:tcBorders>
              <w:top w:val="single" w:sz="4" w:space="0" w:color="auto"/>
              <w:left w:val="single" w:sz="4" w:space="0" w:color="auto"/>
              <w:bottom w:val="single" w:sz="4" w:space="0" w:color="auto"/>
              <w:right w:val="nil"/>
            </w:tcBorders>
          </w:tcPr>
          <w:p w:rsidR="0079555E" w:rsidRPr="00111F9A" w:rsidRDefault="0079555E" w:rsidP="0079555E">
            <w:pPr>
              <w:pStyle w:val="Closing"/>
              <w:spacing w:after="100" w:afterAutospacing="1" w:line="240" w:lineRule="auto"/>
              <w:ind w:left="382" w:hanging="382"/>
              <w:rPr>
                <w:rFonts w:asciiTheme="minorHAnsi" w:hAnsiTheme="minorHAnsi" w:cs="Arial"/>
                <w:sz w:val="24"/>
                <w:szCs w:val="24"/>
              </w:rPr>
            </w:pPr>
            <w:r w:rsidRPr="00111F9A">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sym w:font="Symbol" w:char="F07F"/>
            </w:r>
          </w:p>
        </w:tc>
      </w:tr>
      <w:tr w:rsidR="0079555E" w:rsidRPr="004E7868" w:rsidTr="00836BF4">
        <w:trPr>
          <w:trHeight w:val="560"/>
        </w:trPr>
        <w:tc>
          <w:tcPr>
            <w:tcW w:w="4114" w:type="dxa"/>
            <w:tcBorders>
              <w:top w:val="single" w:sz="4" w:space="0" w:color="auto"/>
              <w:bottom w:val="single" w:sz="4" w:space="0" w:color="auto"/>
              <w:right w:val="nil"/>
            </w:tcBorders>
          </w:tcPr>
          <w:p w:rsidR="0079555E" w:rsidRPr="00111F9A" w:rsidRDefault="0079555E" w:rsidP="0079555E">
            <w:pPr>
              <w:pStyle w:val="Closing"/>
              <w:numPr>
                <w:ilvl w:val="0"/>
                <w:numId w:val="12"/>
              </w:numPr>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sym w:font="Symbol" w:char="F07F"/>
            </w:r>
          </w:p>
        </w:tc>
        <w:tc>
          <w:tcPr>
            <w:tcW w:w="4074" w:type="dxa"/>
            <w:tcBorders>
              <w:top w:val="single" w:sz="4" w:space="0" w:color="auto"/>
              <w:left w:val="single" w:sz="4" w:space="0" w:color="auto"/>
              <w:bottom w:val="single" w:sz="4" w:space="0" w:color="auto"/>
              <w:right w:val="nil"/>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sym w:font="Symbol" w:char="F07F"/>
            </w:r>
          </w:p>
        </w:tc>
      </w:tr>
      <w:tr w:rsidR="0079555E" w:rsidRPr="004E7868" w:rsidTr="00836BF4">
        <w:trPr>
          <w:trHeight w:val="560"/>
        </w:trPr>
        <w:tc>
          <w:tcPr>
            <w:tcW w:w="4114" w:type="dxa"/>
            <w:tcBorders>
              <w:top w:val="single" w:sz="4" w:space="0" w:color="auto"/>
              <w:bottom w:val="single" w:sz="4" w:space="0" w:color="auto"/>
              <w:right w:val="nil"/>
            </w:tcBorders>
          </w:tcPr>
          <w:p w:rsidR="0079555E" w:rsidRPr="00111F9A" w:rsidRDefault="0079555E" w:rsidP="0079555E">
            <w:pPr>
              <w:pStyle w:val="Closing"/>
              <w:numPr>
                <w:ilvl w:val="0"/>
                <w:numId w:val="12"/>
              </w:numPr>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t xml:space="preserve">Noise &gt; 80 </w:t>
            </w:r>
            <w:proofErr w:type="spellStart"/>
            <w:r w:rsidRPr="00111F9A">
              <w:rPr>
                <w:rFonts w:asciiTheme="minorHAnsi" w:hAnsiTheme="minorHAnsi" w:cs="Arial"/>
                <w:sz w:val="24"/>
                <w:szCs w:val="24"/>
              </w:rPr>
              <w:t>DbA</w:t>
            </w:r>
            <w:proofErr w:type="spellEnd"/>
            <w:r w:rsidRPr="00111F9A">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sym w:font="Symbol" w:char="F07F"/>
            </w:r>
          </w:p>
        </w:tc>
        <w:tc>
          <w:tcPr>
            <w:tcW w:w="4074" w:type="dxa"/>
            <w:tcBorders>
              <w:top w:val="single" w:sz="4" w:space="0" w:color="auto"/>
              <w:left w:val="single" w:sz="4" w:space="0" w:color="auto"/>
              <w:bottom w:val="single" w:sz="4" w:space="0" w:color="auto"/>
              <w:right w:val="nil"/>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sym w:font="Symbol" w:char="F07F"/>
            </w:r>
          </w:p>
        </w:tc>
      </w:tr>
      <w:tr w:rsidR="0079555E" w:rsidRPr="004E7868" w:rsidTr="00836BF4">
        <w:trPr>
          <w:trHeight w:val="560"/>
        </w:trPr>
        <w:tc>
          <w:tcPr>
            <w:tcW w:w="4114" w:type="dxa"/>
            <w:tcBorders>
              <w:top w:val="single" w:sz="4" w:space="0" w:color="auto"/>
              <w:bottom w:val="single" w:sz="4" w:space="0" w:color="auto"/>
              <w:right w:val="nil"/>
            </w:tcBorders>
          </w:tcPr>
          <w:p w:rsidR="0079555E" w:rsidRPr="00111F9A" w:rsidRDefault="0079555E" w:rsidP="0079555E">
            <w:pPr>
              <w:pStyle w:val="Closing"/>
              <w:numPr>
                <w:ilvl w:val="0"/>
                <w:numId w:val="12"/>
              </w:numPr>
              <w:spacing w:line="240" w:lineRule="auto"/>
              <w:ind w:left="318" w:hanging="318"/>
              <w:rPr>
                <w:rFonts w:asciiTheme="minorHAnsi" w:hAnsiTheme="minorHAnsi" w:cs="Arial"/>
                <w:sz w:val="24"/>
                <w:szCs w:val="24"/>
              </w:rPr>
            </w:pPr>
            <w:r w:rsidRPr="00111F9A">
              <w:rPr>
                <w:rFonts w:asciiTheme="minorHAnsi" w:hAnsiTheme="minorHAnsi" w:cs="Arial"/>
                <w:sz w:val="24"/>
                <w:szCs w:val="24"/>
              </w:rPr>
              <w:t>Night Working</w:t>
            </w:r>
          </w:p>
          <w:p w:rsidR="0079555E" w:rsidRPr="00111F9A" w:rsidRDefault="0079555E" w:rsidP="0079555E">
            <w:pPr>
              <w:pStyle w:val="Closing"/>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sym w:font="Symbol" w:char="F07F"/>
            </w:r>
          </w:p>
        </w:tc>
        <w:tc>
          <w:tcPr>
            <w:tcW w:w="4074" w:type="dxa"/>
            <w:tcBorders>
              <w:top w:val="single" w:sz="4" w:space="0" w:color="auto"/>
              <w:left w:val="single" w:sz="4" w:space="0" w:color="auto"/>
              <w:bottom w:val="single" w:sz="4" w:space="0" w:color="auto"/>
              <w:right w:val="nil"/>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sym w:font="Symbol" w:char="F07F"/>
            </w:r>
          </w:p>
        </w:tc>
      </w:tr>
      <w:tr w:rsidR="0079555E" w:rsidRPr="004E7868" w:rsidTr="00836BF4">
        <w:trPr>
          <w:trHeight w:val="560"/>
        </w:trPr>
        <w:tc>
          <w:tcPr>
            <w:tcW w:w="4114" w:type="dxa"/>
            <w:tcBorders>
              <w:top w:val="single" w:sz="4" w:space="0" w:color="auto"/>
              <w:bottom w:val="single" w:sz="4" w:space="0" w:color="auto"/>
              <w:right w:val="nil"/>
            </w:tcBorders>
          </w:tcPr>
          <w:p w:rsidR="0079555E" w:rsidRPr="00111F9A" w:rsidRDefault="0079555E" w:rsidP="0079555E">
            <w:pPr>
              <w:pStyle w:val="Closing"/>
              <w:numPr>
                <w:ilvl w:val="0"/>
                <w:numId w:val="12"/>
              </w:numPr>
              <w:spacing w:line="240" w:lineRule="auto"/>
              <w:ind w:left="318" w:hanging="318"/>
              <w:rPr>
                <w:rFonts w:asciiTheme="minorHAnsi" w:hAnsiTheme="minorHAnsi" w:cs="Arial"/>
                <w:sz w:val="24"/>
                <w:szCs w:val="24"/>
              </w:rPr>
            </w:pPr>
            <w:r w:rsidRPr="00111F9A">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t>X</w:t>
            </w:r>
          </w:p>
        </w:tc>
        <w:tc>
          <w:tcPr>
            <w:tcW w:w="4074" w:type="dxa"/>
            <w:tcBorders>
              <w:top w:val="single" w:sz="4" w:space="0" w:color="auto"/>
              <w:left w:val="single" w:sz="4" w:space="0" w:color="auto"/>
              <w:bottom w:val="single" w:sz="4" w:space="0" w:color="auto"/>
              <w:right w:val="nil"/>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t>19.  Compressed gases</w:t>
            </w:r>
          </w:p>
        </w:tc>
        <w:tc>
          <w:tcPr>
            <w:tcW w:w="526"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sym w:font="Symbol" w:char="F07F"/>
            </w:r>
          </w:p>
        </w:tc>
      </w:tr>
      <w:tr w:rsidR="0079555E" w:rsidRPr="004E7868" w:rsidTr="00836BF4">
        <w:trPr>
          <w:trHeight w:val="560"/>
        </w:trPr>
        <w:tc>
          <w:tcPr>
            <w:tcW w:w="4114" w:type="dxa"/>
            <w:tcBorders>
              <w:top w:val="single" w:sz="4" w:space="0" w:color="auto"/>
              <w:right w:val="nil"/>
            </w:tcBorders>
          </w:tcPr>
          <w:p w:rsidR="0079555E" w:rsidRPr="00111F9A" w:rsidRDefault="0079555E" w:rsidP="0079555E">
            <w:pPr>
              <w:pStyle w:val="Closing"/>
              <w:numPr>
                <w:ilvl w:val="0"/>
                <w:numId w:val="12"/>
              </w:numPr>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79555E" w:rsidRPr="00111F9A" w:rsidRDefault="0079555E" w:rsidP="0079555E">
            <w:pPr>
              <w:pStyle w:val="Closing"/>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sym w:font="Symbol" w:char="F07F"/>
            </w:r>
          </w:p>
        </w:tc>
        <w:tc>
          <w:tcPr>
            <w:tcW w:w="4074" w:type="dxa"/>
            <w:tcBorders>
              <w:top w:val="single" w:sz="4" w:space="0" w:color="auto"/>
              <w:left w:val="single" w:sz="4" w:space="0" w:color="auto"/>
              <w:bottom w:val="single" w:sz="4" w:space="0" w:color="auto"/>
              <w:right w:val="nil"/>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sym w:font="Symbol" w:char="F07F"/>
            </w:r>
          </w:p>
        </w:tc>
      </w:tr>
      <w:tr w:rsidR="0079555E" w:rsidRPr="004E7868" w:rsidTr="00836BF4">
        <w:trPr>
          <w:cantSplit/>
          <w:trHeight w:val="589"/>
        </w:trPr>
        <w:tc>
          <w:tcPr>
            <w:tcW w:w="4614" w:type="dxa"/>
            <w:gridSpan w:val="2"/>
            <w:tcBorders>
              <w:bottom w:val="nil"/>
            </w:tcBorders>
          </w:tcPr>
          <w:p w:rsidR="0079555E" w:rsidRPr="0079555E" w:rsidRDefault="0079555E" w:rsidP="00DB59F7">
            <w:pPr>
              <w:pStyle w:val="Closing"/>
              <w:numPr>
                <w:ilvl w:val="0"/>
                <w:numId w:val="12"/>
              </w:numPr>
              <w:spacing w:after="100" w:afterAutospacing="1" w:line="240" w:lineRule="auto"/>
              <w:ind w:left="318" w:hanging="318"/>
              <w:rPr>
                <w:rFonts w:asciiTheme="minorHAnsi" w:hAnsiTheme="minorHAnsi" w:cs="Arial"/>
                <w:sz w:val="24"/>
                <w:szCs w:val="24"/>
              </w:rPr>
            </w:pPr>
            <w:r w:rsidRPr="00111F9A">
              <w:rPr>
                <w:rFonts w:asciiTheme="minorHAnsi" w:hAnsiTheme="minorHAnsi" w:cs="Arial"/>
                <w:sz w:val="24"/>
                <w:szCs w:val="24"/>
              </w:rPr>
              <w:t xml:space="preserve">Ionising radiation/ non-ionising </w:t>
            </w:r>
            <w:r>
              <w:rPr>
                <w:rFonts w:asciiTheme="minorHAnsi" w:hAnsiTheme="minorHAnsi" w:cs="Arial"/>
                <w:sz w:val="24"/>
                <w:szCs w:val="24"/>
              </w:rPr>
              <w:t xml:space="preserve">     </w:t>
            </w:r>
            <w:r w:rsidR="00DB59F7">
              <w:rPr>
                <w:rFonts w:asciiTheme="minorHAnsi" w:hAnsiTheme="minorHAnsi" w:cs="Arial"/>
                <w:sz w:val="24"/>
                <w:szCs w:val="24"/>
              </w:rPr>
              <w:t xml:space="preserve">    </w:t>
            </w:r>
            <w:r>
              <w:rPr>
                <w:rFonts w:asciiTheme="minorHAnsi" w:hAnsiTheme="minorHAnsi" w:cs="Arial"/>
                <w:sz w:val="24"/>
                <w:szCs w:val="24"/>
              </w:rPr>
              <w:t xml:space="preserve"> </w:t>
            </w:r>
            <w:r w:rsidRPr="0079555E">
              <w:rPr>
                <w:rFonts w:asciiTheme="minorHAnsi" w:hAnsiTheme="minorHAnsi" w:cs="Arial"/>
                <w:sz w:val="24"/>
                <w:szCs w:val="24"/>
              </w:rPr>
              <w:t xml:space="preserve"> </w:t>
            </w:r>
            <w:r w:rsidR="0072009D">
              <w:rPr>
                <w:rFonts w:asciiTheme="minorHAnsi" w:hAnsiTheme="minorHAnsi" w:cs="Arial"/>
                <w:sz w:val="24"/>
                <w:szCs w:val="24"/>
              </w:rPr>
              <w:t xml:space="preserve">  </w:t>
            </w:r>
            <w:r w:rsidRPr="00111F9A">
              <w:rPr>
                <w:rFonts w:asciiTheme="minorHAnsi" w:hAnsiTheme="minorHAnsi" w:cs="Arial"/>
                <w:sz w:val="24"/>
                <w:szCs w:val="24"/>
              </w:rPr>
              <w:sym w:font="Symbol" w:char="F07F"/>
            </w:r>
            <w:r>
              <w:rPr>
                <w:rFonts w:asciiTheme="minorHAnsi" w:hAnsiTheme="minorHAnsi" w:cs="Arial"/>
                <w:sz w:val="24"/>
                <w:szCs w:val="24"/>
              </w:rPr>
              <w:t xml:space="preserve"> </w:t>
            </w:r>
            <w:r w:rsidRPr="0079555E">
              <w:rPr>
                <w:rFonts w:asciiTheme="minorHAnsi" w:hAnsiTheme="minorHAnsi" w:cs="Arial"/>
                <w:sz w:val="24"/>
                <w:szCs w:val="24"/>
              </w:rPr>
              <w:t xml:space="preserve">radiation /lasers/UV radiation </w:t>
            </w:r>
          </w:p>
        </w:tc>
        <w:tc>
          <w:tcPr>
            <w:tcW w:w="4074" w:type="dxa"/>
            <w:tcBorders>
              <w:top w:val="single" w:sz="4" w:space="0" w:color="auto"/>
              <w:bottom w:val="nil"/>
              <w:right w:val="nil"/>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t>21.  Contaminated soil/bio-aerosols</w:t>
            </w:r>
          </w:p>
        </w:tc>
        <w:tc>
          <w:tcPr>
            <w:tcW w:w="526" w:type="dxa"/>
            <w:tcBorders>
              <w:top w:val="single" w:sz="4" w:space="0" w:color="auto"/>
              <w:left w:val="nil"/>
              <w:bottom w:val="nil"/>
              <w:right w:val="single" w:sz="4" w:space="0" w:color="auto"/>
            </w:tcBorders>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sym w:font="Symbol" w:char="F07F"/>
            </w:r>
          </w:p>
        </w:tc>
      </w:tr>
      <w:tr w:rsidR="0079555E" w:rsidRPr="004E7868" w:rsidTr="0079555E">
        <w:trPr>
          <w:cantSplit/>
          <w:trHeight w:val="560"/>
        </w:trPr>
        <w:tc>
          <w:tcPr>
            <w:tcW w:w="4614" w:type="dxa"/>
            <w:gridSpan w:val="2"/>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t xml:space="preserve">10.  Asbestos and lead       </w:t>
            </w:r>
            <w:r w:rsidR="0072009D">
              <w:rPr>
                <w:rFonts w:asciiTheme="minorHAnsi" w:hAnsiTheme="minorHAnsi" w:cs="Arial"/>
                <w:sz w:val="24"/>
                <w:szCs w:val="24"/>
              </w:rPr>
              <w:t xml:space="preserve">                              </w:t>
            </w:r>
            <w:r w:rsidRPr="00111F9A">
              <w:rPr>
                <w:rFonts w:asciiTheme="minorHAnsi" w:hAnsiTheme="minorHAnsi" w:cs="Arial"/>
                <w:sz w:val="24"/>
                <w:szCs w:val="24"/>
              </w:rPr>
              <w:sym w:font="Symbol" w:char="F07F"/>
            </w:r>
            <w:r w:rsidRPr="00111F9A">
              <w:rPr>
                <w:rFonts w:asciiTheme="minorHAnsi" w:hAnsiTheme="minorHAnsi" w:cs="Arial"/>
                <w:sz w:val="24"/>
                <w:szCs w:val="24"/>
              </w:rPr>
              <w:t xml:space="preserve">                  </w:t>
            </w:r>
          </w:p>
        </w:tc>
        <w:tc>
          <w:tcPr>
            <w:tcW w:w="4600" w:type="dxa"/>
            <w:gridSpan w:val="2"/>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t xml:space="preserve">22.  Nano-materials           </w:t>
            </w:r>
            <w:r>
              <w:rPr>
                <w:rFonts w:asciiTheme="minorHAnsi" w:hAnsiTheme="minorHAnsi" w:cs="Arial"/>
                <w:sz w:val="24"/>
                <w:szCs w:val="24"/>
              </w:rPr>
              <w:t xml:space="preserve">                             </w:t>
            </w:r>
            <w:r w:rsidRPr="00111F9A">
              <w:rPr>
                <w:rFonts w:asciiTheme="minorHAnsi" w:hAnsiTheme="minorHAnsi" w:cs="Arial"/>
                <w:sz w:val="24"/>
                <w:szCs w:val="24"/>
              </w:rPr>
              <w:sym w:font="Symbol" w:char="F07F"/>
            </w:r>
          </w:p>
        </w:tc>
      </w:tr>
      <w:tr w:rsidR="0079555E" w:rsidRPr="004E7868" w:rsidTr="0079555E">
        <w:trPr>
          <w:cantSplit/>
          <w:trHeight w:val="560"/>
        </w:trPr>
        <w:tc>
          <w:tcPr>
            <w:tcW w:w="4614" w:type="dxa"/>
            <w:gridSpan w:val="2"/>
          </w:tcPr>
          <w:p w:rsidR="0079555E" w:rsidRPr="00111F9A" w:rsidRDefault="0079555E" w:rsidP="00DB59F7">
            <w:pPr>
              <w:pStyle w:val="Closing"/>
              <w:spacing w:after="100" w:afterAutospacing="1" w:line="240" w:lineRule="auto"/>
              <w:ind w:left="318" w:hanging="284"/>
              <w:rPr>
                <w:rFonts w:asciiTheme="minorHAnsi" w:hAnsiTheme="minorHAnsi" w:cs="Arial"/>
                <w:sz w:val="24"/>
                <w:szCs w:val="24"/>
              </w:rPr>
            </w:pPr>
            <w:r w:rsidRPr="00111F9A">
              <w:rPr>
                <w:rFonts w:asciiTheme="minorHAnsi" w:hAnsiTheme="minorHAnsi" w:cs="Arial"/>
                <w:sz w:val="24"/>
                <w:szCs w:val="24"/>
              </w:rPr>
              <w:t xml:space="preserve">11.  Driving on University business (mini-bus, van, bus, forklift truck etc.)   </w:t>
            </w:r>
            <w:r>
              <w:rPr>
                <w:rFonts w:asciiTheme="minorHAnsi" w:hAnsiTheme="minorHAnsi" w:cs="Arial"/>
                <w:sz w:val="24"/>
                <w:szCs w:val="24"/>
              </w:rPr>
              <w:t xml:space="preserve"> </w:t>
            </w:r>
            <w:r w:rsidRPr="00111F9A">
              <w:rPr>
                <w:rFonts w:asciiTheme="minorHAnsi" w:hAnsiTheme="minorHAnsi" w:cs="Arial"/>
                <w:sz w:val="24"/>
                <w:szCs w:val="24"/>
              </w:rPr>
              <w:t xml:space="preserve">  </w:t>
            </w:r>
            <w:r>
              <w:rPr>
                <w:rFonts w:asciiTheme="minorHAnsi" w:hAnsiTheme="minorHAnsi" w:cs="Arial"/>
                <w:sz w:val="24"/>
                <w:szCs w:val="24"/>
              </w:rPr>
              <w:t xml:space="preserve">        </w:t>
            </w:r>
            <w:r w:rsidRPr="00111F9A">
              <w:rPr>
                <w:rFonts w:asciiTheme="minorHAnsi" w:hAnsiTheme="minorHAnsi" w:cs="Arial"/>
                <w:sz w:val="24"/>
                <w:szCs w:val="24"/>
              </w:rPr>
              <w:sym w:font="Symbol" w:char="F07F"/>
            </w:r>
            <w:r w:rsidRPr="00111F9A">
              <w:rPr>
                <w:rFonts w:asciiTheme="minorHAnsi" w:hAnsiTheme="minorHAnsi" w:cs="Arial"/>
                <w:sz w:val="24"/>
                <w:szCs w:val="24"/>
              </w:rPr>
              <w:t xml:space="preserve">                                         </w:t>
            </w:r>
          </w:p>
        </w:tc>
        <w:tc>
          <w:tcPr>
            <w:tcW w:w="4600" w:type="dxa"/>
            <w:gridSpan w:val="2"/>
          </w:tcPr>
          <w:p w:rsidR="0079555E" w:rsidRPr="00111F9A" w:rsidRDefault="0079555E" w:rsidP="0072009D">
            <w:pPr>
              <w:pStyle w:val="Closing"/>
              <w:spacing w:after="100" w:afterAutospacing="1" w:line="240" w:lineRule="auto"/>
              <w:ind w:left="410" w:hanging="410"/>
              <w:rPr>
                <w:rFonts w:asciiTheme="minorHAnsi" w:hAnsiTheme="minorHAnsi" w:cs="Arial"/>
                <w:sz w:val="24"/>
                <w:szCs w:val="24"/>
              </w:rPr>
            </w:pPr>
            <w:r w:rsidRPr="00111F9A">
              <w:rPr>
                <w:rFonts w:asciiTheme="minorHAnsi" w:hAnsiTheme="minorHAnsi" w:cs="Arial"/>
                <w:sz w:val="24"/>
                <w:szCs w:val="24"/>
              </w:rPr>
              <w:t xml:space="preserve">23.  Stress Workplace Stressors (e.g. workplace demands, role clarification, relationships etc.)                             </w:t>
            </w:r>
            <w:r>
              <w:rPr>
                <w:rFonts w:asciiTheme="minorHAnsi" w:hAnsiTheme="minorHAnsi" w:cs="Arial"/>
                <w:sz w:val="24"/>
                <w:szCs w:val="24"/>
              </w:rPr>
              <w:t xml:space="preserve">      </w:t>
            </w:r>
            <w:r w:rsidR="0072009D">
              <w:rPr>
                <w:rFonts w:asciiTheme="minorHAnsi" w:hAnsiTheme="minorHAnsi" w:cs="Arial"/>
                <w:sz w:val="24"/>
                <w:szCs w:val="24"/>
              </w:rPr>
              <w:t xml:space="preserve">  </w:t>
            </w:r>
            <w:r w:rsidRPr="00111F9A">
              <w:rPr>
                <w:rFonts w:asciiTheme="minorHAnsi" w:hAnsiTheme="minorHAnsi" w:cs="Arial"/>
                <w:sz w:val="24"/>
                <w:szCs w:val="24"/>
              </w:rPr>
              <w:sym w:font="Symbol" w:char="F07F"/>
            </w:r>
            <w:r w:rsidRPr="00111F9A">
              <w:rPr>
                <w:rFonts w:asciiTheme="minorHAnsi" w:hAnsiTheme="minorHAnsi" w:cs="Arial"/>
                <w:sz w:val="24"/>
                <w:szCs w:val="24"/>
              </w:rPr>
              <w:t xml:space="preserve">     </w:t>
            </w:r>
          </w:p>
        </w:tc>
      </w:tr>
      <w:tr w:rsidR="0079555E" w:rsidRPr="004E7868" w:rsidTr="0079555E">
        <w:trPr>
          <w:cantSplit/>
          <w:trHeight w:val="560"/>
        </w:trPr>
        <w:tc>
          <w:tcPr>
            <w:tcW w:w="4614" w:type="dxa"/>
            <w:gridSpan w:val="2"/>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t xml:space="preserve">12.  Food handling              </w:t>
            </w:r>
            <w:r>
              <w:rPr>
                <w:rFonts w:asciiTheme="minorHAnsi" w:hAnsiTheme="minorHAnsi" w:cs="Arial"/>
                <w:sz w:val="24"/>
                <w:szCs w:val="24"/>
              </w:rPr>
              <w:t xml:space="preserve">                              </w:t>
            </w:r>
            <w:r w:rsidRPr="00111F9A">
              <w:rPr>
                <w:rFonts w:asciiTheme="minorHAnsi" w:hAnsiTheme="minorHAnsi" w:cs="Arial"/>
                <w:sz w:val="24"/>
                <w:szCs w:val="24"/>
              </w:rPr>
              <w:sym w:font="Symbol" w:char="F07F"/>
            </w:r>
          </w:p>
        </w:tc>
        <w:tc>
          <w:tcPr>
            <w:tcW w:w="4600" w:type="dxa"/>
            <w:gridSpan w:val="2"/>
          </w:tcPr>
          <w:p w:rsidR="0079555E" w:rsidRPr="00111F9A" w:rsidRDefault="0079555E" w:rsidP="0079555E">
            <w:pPr>
              <w:pStyle w:val="Closing"/>
              <w:spacing w:after="100" w:afterAutospacing="1" w:line="240" w:lineRule="auto"/>
              <w:ind w:left="0"/>
              <w:rPr>
                <w:rFonts w:asciiTheme="minorHAnsi" w:hAnsiTheme="minorHAnsi" w:cs="Arial"/>
                <w:sz w:val="24"/>
                <w:szCs w:val="24"/>
              </w:rPr>
            </w:pPr>
            <w:r w:rsidRPr="00111F9A">
              <w:rPr>
                <w:rFonts w:asciiTheme="minorHAnsi" w:hAnsiTheme="minorHAnsi" w:cs="Arial"/>
                <w:sz w:val="24"/>
                <w:szCs w:val="24"/>
              </w:rPr>
              <w:t xml:space="preserve">24.  Other (please specify)                    </w:t>
            </w:r>
          </w:p>
        </w:tc>
      </w:tr>
    </w:tbl>
    <w:p w:rsidR="004E7868" w:rsidRPr="004E7868" w:rsidRDefault="004E7868" w:rsidP="004E7868">
      <w:pPr>
        <w:rPr>
          <w:rFonts w:ascii="Calibri" w:hAnsi="Calibri"/>
          <w:szCs w:val="24"/>
        </w:rPr>
      </w:pPr>
    </w:p>
    <w:p w:rsidR="004E7868" w:rsidRPr="004E7868" w:rsidRDefault="004E7868" w:rsidP="0053290F">
      <w:pPr>
        <w:rPr>
          <w:rFonts w:ascii="Calibri" w:hAnsi="Calibri"/>
          <w:b/>
          <w:szCs w:val="24"/>
        </w:rPr>
      </w:pPr>
      <w:r w:rsidRPr="004E7868">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4E7868" w:rsidRPr="004E7868" w:rsidTr="006B62F7">
        <w:tc>
          <w:tcPr>
            <w:tcW w:w="2660" w:type="dxa"/>
          </w:tcPr>
          <w:p w:rsidR="004E7868" w:rsidRPr="004E7868" w:rsidRDefault="004E7868" w:rsidP="006B62F7">
            <w:pPr>
              <w:rPr>
                <w:rFonts w:ascii="Calibri" w:hAnsi="Calibri"/>
                <w:b/>
                <w:szCs w:val="24"/>
              </w:rPr>
            </w:pPr>
            <w:r w:rsidRPr="004E7868">
              <w:rPr>
                <w:rFonts w:ascii="Calibri" w:hAnsi="Calibri"/>
                <w:b/>
                <w:szCs w:val="24"/>
              </w:rPr>
              <w:t>Name (block capitals)</w:t>
            </w:r>
          </w:p>
        </w:tc>
        <w:tc>
          <w:tcPr>
            <w:tcW w:w="6582" w:type="dxa"/>
          </w:tcPr>
          <w:p w:rsidR="004E7868" w:rsidRPr="004E7868" w:rsidRDefault="004E7868" w:rsidP="006B62F7">
            <w:pPr>
              <w:rPr>
                <w:rFonts w:ascii="Calibri" w:hAnsi="Calibri"/>
                <w:szCs w:val="24"/>
              </w:rPr>
            </w:pPr>
            <w:r w:rsidRPr="004E7868">
              <w:rPr>
                <w:rFonts w:ascii="Calibri" w:hAnsi="Calibri"/>
                <w:szCs w:val="24"/>
              </w:rPr>
              <w:t>Stephen Wiggins</w:t>
            </w:r>
          </w:p>
        </w:tc>
      </w:tr>
      <w:tr w:rsidR="004E7868" w:rsidRPr="004E7868" w:rsidTr="006B62F7">
        <w:tc>
          <w:tcPr>
            <w:tcW w:w="2660" w:type="dxa"/>
          </w:tcPr>
          <w:p w:rsidR="004E7868" w:rsidRPr="004E7868" w:rsidRDefault="004E7868" w:rsidP="006B62F7">
            <w:pPr>
              <w:rPr>
                <w:rFonts w:ascii="Calibri" w:hAnsi="Calibri"/>
                <w:b/>
                <w:szCs w:val="24"/>
              </w:rPr>
            </w:pPr>
            <w:r w:rsidRPr="004E7868">
              <w:rPr>
                <w:rFonts w:ascii="Calibri" w:hAnsi="Calibri"/>
                <w:b/>
                <w:szCs w:val="24"/>
              </w:rPr>
              <w:t>Date</w:t>
            </w:r>
          </w:p>
        </w:tc>
        <w:tc>
          <w:tcPr>
            <w:tcW w:w="6582" w:type="dxa"/>
          </w:tcPr>
          <w:p w:rsidR="004E7868" w:rsidRPr="004E7868" w:rsidRDefault="004E7868" w:rsidP="006B62F7">
            <w:pPr>
              <w:rPr>
                <w:rFonts w:ascii="Calibri" w:hAnsi="Calibri"/>
                <w:szCs w:val="24"/>
              </w:rPr>
            </w:pPr>
            <w:r w:rsidRPr="004E7868">
              <w:rPr>
                <w:rFonts w:ascii="Calibri" w:hAnsi="Calibri"/>
                <w:szCs w:val="24"/>
              </w:rPr>
              <w:t>22/01/18</w:t>
            </w:r>
          </w:p>
        </w:tc>
      </w:tr>
      <w:tr w:rsidR="004E7868" w:rsidRPr="004E7868" w:rsidTr="006B62F7">
        <w:tc>
          <w:tcPr>
            <w:tcW w:w="2660" w:type="dxa"/>
          </w:tcPr>
          <w:p w:rsidR="004E7868" w:rsidRPr="004E7868" w:rsidRDefault="004E7868" w:rsidP="006B62F7">
            <w:pPr>
              <w:rPr>
                <w:rFonts w:ascii="Calibri" w:hAnsi="Calibri"/>
                <w:b/>
                <w:szCs w:val="24"/>
              </w:rPr>
            </w:pPr>
            <w:r w:rsidRPr="004E7868">
              <w:rPr>
                <w:rFonts w:ascii="Calibri" w:hAnsi="Calibri"/>
                <w:b/>
                <w:szCs w:val="24"/>
              </w:rPr>
              <w:t>Extension number</w:t>
            </w:r>
          </w:p>
        </w:tc>
        <w:tc>
          <w:tcPr>
            <w:tcW w:w="6582" w:type="dxa"/>
          </w:tcPr>
          <w:p w:rsidR="004E7868" w:rsidRPr="004E7868" w:rsidRDefault="004E7868" w:rsidP="006B62F7">
            <w:pPr>
              <w:rPr>
                <w:rFonts w:ascii="Calibri" w:hAnsi="Calibri"/>
                <w:szCs w:val="24"/>
              </w:rPr>
            </w:pPr>
            <w:r w:rsidRPr="004E7868">
              <w:rPr>
                <w:rFonts w:ascii="Calibri" w:hAnsi="Calibri"/>
                <w:szCs w:val="24"/>
              </w:rPr>
              <w:t>3282</w:t>
            </w:r>
          </w:p>
        </w:tc>
      </w:tr>
    </w:tbl>
    <w:p w:rsidR="004E7868" w:rsidRPr="004E7868" w:rsidRDefault="004E7868" w:rsidP="004E7868">
      <w:pPr>
        <w:rPr>
          <w:rFonts w:ascii="Calibri" w:hAnsi="Calibri"/>
          <w:szCs w:val="24"/>
        </w:rPr>
      </w:pPr>
    </w:p>
    <w:p w:rsidR="004E7868" w:rsidRDefault="004E7868" w:rsidP="004E7868">
      <w:pPr>
        <w:rPr>
          <w:rFonts w:ascii="Calibri" w:hAnsi="Calibri"/>
          <w:szCs w:val="24"/>
        </w:rPr>
      </w:pPr>
      <w:r w:rsidRPr="004E7868">
        <w:rPr>
          <w:rFonts w:ascii="Calibri" w:hAnsi="Calibri"/>
          <w:szCs w:val="24"/>
        </w:rPr>
        <w:t>Managers should use this form and the information contained in it during induction of new staff to identify any training needs or requirement for referral to Occupational Health (OH).</w:t>
      </w:r>
    </w:p>
    <w:p w:rsidR="0053290F" w:rsidRPr="004E7868" w:rsidRDefault="0053290F" w:rsidP="004E7868">
      <w:pPr>
        <w:rPr>
          <w:rFonts w:ascii="Calibri" w:hAnsi="Calibri"/>
          <w:szCs w:val="24"/>
        </w:rPr>
      </w:pPr>
    </w:p>
    <w:p w:rsidR="004E7868" w:rsidRPr="004E7868" w:rsidRDefault="004E7868" w:rsidP="004E7868">
      <w:pPr>
        <w:rPr>
          <w:rFonts w:ascii="Calibri" w:hAnsi="Calibri"/>
          <w:szCs w:val="24"/>
        </w:rPr>
      </w:pPr>
      <w:r w:rsidRPr="004E7868">
        <w:rPr>
          <w:rFonts w:ascii="Calibri" w:hAnsi="Calibri"/>
          <w:szCs w:val="24"/>
        </w:rPr>
        <w:t>Should any of this associated information be unavailable please contact OH (Tel: 023 9284 3187) so that appropriate advice can be given.</w:t>
      </w:r>
    </w:p>
    <w:sectPr w:rsidR="004E7868" w:rsidRPr="004E7868" w:rsidSect="00CF4753">
      <w:endnotePr>
        <w:numFmt w:val="decimal"/>
      </w:endnotePr>
      <w:pgSz w:w="11905" w:h="16837"/>
      <w:pgMar w:top="1135" w:right="1151" w:bottom="851"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4FC2"/>
    <w:multiLevelType w:val="hybridMultilevel"/>
    <w:tmpl w:val="21C62DA4"/>
    <w:lvl w:ilvl="0" w:tplc="41BC1BBA">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10B2E"/>
    <w:multiLevelType w:val="hybridMultilevel"/>
    <w:tmpl w:val="49D874CE"/>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3"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06575"/>
    <w:multiLevelType w:val="hybridMultilevel"/>
    <w:tmpl w:val="2DB02F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233D"/>
    <w:multiLevelType w:val="hybridMultilevel"/>
    <w:tmpl w:val="0958D490"/>
    <w:lvl w:ilvl="0" w:tplc="28C20B6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61291"/>
    <w:multiLevelType w:val="hybridMultilevel"/>
    <w:tmpl w:val="72FA5238"/>
    <w:lvl w:ilvl="0" w:tplc="B3AA18C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B5688B"/>
    <w:multiLevelType w:val="hybridMultilevel"/>
    <w:tmpl w:val="E766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86FB3"/>
    <w:multiLevelType w:val="hybridMultilevel"/>
    <w:tmpl w:val="B750FD3E"/>
    <w:lvl w:ilvl="0" w:tplc="5A2469B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6A951439"/>
    <w:multiLevelType w:val="hybridMultilevel"/>
    <w:tmpl w:val="04047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E15672"/>
    <w:multiLevelType w:val="hybridMultilevel"/>
    <w:tmpl w:val="2DD8F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8"/>
  </w:num>
  <w:num w:numId="2">
    <w:abstractNumId w:val="1"/>
  </w:num>
  <w:num w:numId="3">
    <w:abstractNumId w:val="10"/>
  </w:num>
  <w:num w:numId="4">
    <w:abstractNumId w:val="13"/>
  </w:num>
  <w:num w:numId="5">
    <w:abstractNumId w:val="17"/>
  </w:num>
  <w:num w:numId="6">
    <w:abstractNumId w:val="12"/>
  </w:num>
  <w:num w:numId="7">
    <w:abstractNumId w:val="7"/>
  </w:num>
  <w:num w:numId="8">
    <w:abstractNumId w:val="3"/>
  </w:num>
  <w:num w:numId="9">
    <w:abstractNumId w:val="11"/>
  </w:num>
  <w:num w:numId="10">
    <w:abstractNumId w:val="16"/>
  </w:num>
  <w:num w:numId="11">
    <w:abstractNumId w:val="19"/>
  </w:num>
  <w:num w:numId="12">
    <w:abstractNumId w:val="8"/>
  </w:num>
  <w:num w:numId="13">
    <w:abstractNumId w:val="6"/>
  </w:num>
  <w:num w:numId="14">
    <w:abstractNumId w:val="15"/>
  </w:num>
  <w:num w:numId="15">
    <w:abstractNumId w:val="0"/>
  </w:num>
  <w:num w:numId="16">
    <w:abstractNumId w:val="4"/>
  </w:num>
  <w:num w:numId="17">
    <w:abstractNumId w:val="9"/>
  </w:num>
  <w:num w:numId="18">
    <w:abstractNumId w:val="2"/>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812A6"/>
    <w:rsid w:val="000825F4"/>
    <w:rsid w:val="00110EA8"/>
    <w:rsid w:val="001529CE"/>
    <w:rsid w:val="0016356C"/>
    <w:rsid w:val="00196303"/>
    <w:rsid w:val="001A7815"/>
    <w:rsid w:val="0020686A"/>
    <w:rsid w:val="00217785"/>
    <w:rsid w:val="00261797"/>
    <w:rsid w:val="002760BA"/>
    <w:rsid w:val="0028755E"/>
    <w:rsid w:val="00317B6A"/>
    <w:rsid w:val="00331954"/>
    <w:rsid w:val="00395C9C"/>
    <w:rsid w:val="003B05CE"/>
    <w:rsid w:val="003C36B9"/>
    <w:rsid w:val="0040568D"/>
    <w:rsid w:val="00422E84"/>
    <w:rsid w:val="004E7868"/>
    <w:rsid w:val="0053290F"/>
    <w:rsid w:val="00542146"/>
    <w:rsid w:val="00560865"/>
    <w:rsid w:val="0056286E"/>
    <w:rsid w:val="00634396"/>
    <w:rsid w:val="00654FB3"/>
    <w:rsid w:val="006C726A"/>
    <w:rsid w:val="006D149F"/>
    <w:rsid w:val="0071316E"/>
    <w:rsid w:val="0072009D"/>
    <w:rsid w:val="00737134"/>
    <w:rsid w:val="007923E7"/>
    <w:rsid w:val="0079555E"/>
    <w:rsid w:val="00796A5C"/>
    <w:rsid w:val="007A0F7E"/>
    <w:rsid w:val="007B7301"/>
    <w:rsid w:val="00821F7C"/>
    <w:rsid w:val="00836BF4"/>
    <w:rsid w:val="00857F3A"/>
    <w:rsid w:val="008A197C"/>
    <w:rsid w:val="008B6533"/>
    <w:rsid w:val="008D2176"/>
    <w:rsid w:val="0090140A"/>
    <w:rsid w:val="0096092D"/>
    <w:rsid w:val="0096527A"/>
    <w:rsid w:val="00982DF5"/>
    <w:rsid w:val="009D0E17"/>
    <w:rsid w:val="009F0D16"/>
    <w:rsid w:val="00A27266"/>
    <w:rsid w:val="00A34435"/>
    <w:rsid w:val="00B01FFA"/>
    <w:rsid w:val="00BD4A09"/>
    <w:rsid w:val="00BF35C6"/>
    <w:rsid w:val="00C10FA1"/>
    <w:rsid w:val="00C26A7C"/>
    <w:rsid w:val="00C549E0"/>
    <w:rsid w:val="00C95821"/>
    <w:rsid w:val="00CA6DE7"/>
    <w:rsid w:val="00CD08FA"/>
    <w:rsid w:val="00CD455C"/>
    <w:rsid w:val="00CD492D"/>
    <w:rsid w:val="00CF4753"/>
    <w:rsid w:val="00D865E1"/>
    <w:rsid w:val="00DB59F7"/>
    <w:rsid w:val="00DD3555"/>
    <w:rsid w:val="00E136BC"/>
    <w:rsid w:val="00E24C07"/>
    <w:rsid w:val="00E67CC2"/>
    <w:rsid w:val="00E702DE"/>
    <w:rsid w:val="00EA593A"/>
    <w:rsid w:val="00F05B81"/>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0B2FC9-CC93-4916-B29A-69DB3B09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 w:type="paragraph" w:styleId="BalloonText">
    <w:name w:val="Balloon Text"/>
    <w:basedOn w:val="Normal"/>
    <w:link w:val="BalloonTextChar"/>
    <w:semiHidden/>
    <w:unhideWhenUsed/>
    <w:rsid w:val="00634396"/>
    <w:rPr>
      <w:rFonts w:ascii="Tahoma" w:hAnsi="Tahoma" w:cs="Tahoma"/>
      <w:sz w:val="16"/>
      <w:szCs w:val="16"/>
    </w:rPr>
  </w:style>
  <w:style w:type="character" w:customStyle="1" w:styleId="BalloonTextChar">
    <w:name w:val="Balloon Text Char"/>
    <w:basedOn w:val="DefaultParagraphFont"/>
    <w:link w:val="BalloonText"/>
    <w:semiHidden/>
    <w:rsid w:val="00634396"/>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14633</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bevingto</dc:creator>
  <cp:lastModifiedBy>Leanne Prescott</cp:lastModifiedBy>
  <cp:revision>16</cp:revision>
  <cp:lastPrinted>2018-02-14T16:52:00Z</cp:lastPrinted>
  <dcterms:created xsi:type="dcterms:W3CDTF">2018-01-26T14:50:00Z</dcterms:created>
  <dcterms:modified xsi:type="dcterms:W3CDTF">2018-02-16T14:44:00Z</dcterms:modified>
</cp:coreProperties>
</file>